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3.png" ContentType="image/png"/>
  <Override PartName="/word/media/image4.png" ContentType="image/png"/>
  <Override PartName="/word/media/image9.png" ContentType="image/png"/>
  <Override PartName="/word/media/image18.png" ContentType="image/png"/>
  <Override PartName="/word/media/image12.png" ContentType="image/png"/>
  <Override PartName="/word/media/image3.png" ContentType="image/png"/>
  <Override PartName="/word/media/image19.png" ContentType="image/png"/>
  <Override PartName="/word/media/image14.png" ContentType="image/png"/>
  <Override PartName="/word/media/image5.png" ContentType="image/png"/>
  <Override PartName="/word/media/image15.png" ContentType="image/png"/>
  <Override PartName="/word/media/image6.png" ContentType="image/png"/>
  <Override PartName="/word/media/image10.png" ContentType="image/png"/>
  <Override PartName="/word/media/image1.png" ContentType="image/png"/>
  <Override PartName="/word/media/image16.png" ContentType="image/png"/>
  <Override PartName="/word/media/image7.png" ContentType="image/png"/>
  <Override PartName="/word/media/image2.png" ContentType="image/png"/>
  <Override PartName="/word/media/image11.png" ContentType="image/png"/>
  <Override PartName="/word/media/image17.png" ContentType="image/png"/>
  <Override PartName="/word/media/image8.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Arial" w:hAnsi="Arial"/>
          <w:b/>
          <w:color w:themeColor="text1" w:val="000000"/>
          <w:sz w:val="28"/>
          <w:szCs w:val="28"/>
        </w:rPr>
      </w:pPr>
      <w:r>
        <w:rPr>
          <w:rFonts w:ascii="Arial" w:hAnsi="Arial"/>
          <w:b/>
          <w:color w:themeColor="text1" w:val="000000"/>
          <w:sz w:val="28"/>
          <w:szCs w:val="28"/>
        </w:rPr>
      </w:r>
    </w:p>
    <w:p>
      <w:pPr>
        <w:pStyle w:val="Normal"/>
        <w:rPr>
          <w:rFonts w:ascii="Arial" w:hAnsi="Arial"/>
          <w:b/>
          <w:color w:themeColor="text1" w:val="000000"/>
          <w:sz w:val="28"/>
          <w:szCs w:val="28"/>
        </w:rPr>
      </w:pPr>
      <w:r>
        <w:rPr>
          <w:rFonts w:ascii="Arial" w:hAnsi="Arial"/>
          <w:b/>
          <w:color w:themeColor="text1" w:val="000000"/>
          <w:sz w:val="28"/>
          <w:szCs w:val="28"/>
        </w:rPr>
        <w:t xml:space="preserve">Dzīvokļi jaunajos projektos 2026. gada </w:t>
      </w:r>
      <w:r>
        <w:rPr>
          <w:rFonts w:ascii="Arial" w:hAnsi="Arial"/>
          <w:b/>
          <w:color w:themeColor="text1" w:val="000000"/>
          <w:sz w:val="28"/>
          <w:szCs w:val="28"/>
        </w:rPr>
        <w:t xml:space="preserve">pirmajā </w:t>
      </w:r>
      <w:r>
        <w:rPr>
          <w:rFonts w:ascii="Arial" w:hAnsi="Arial"/>
          <w:b/>
          <w:color w:themeColor="text1" w:val="000000"/>
          <w:sz w:val="28"/>
          <w:szCs w:val="28"/>
        </w:rPr>
        <w:t>pusgad</w:t>
      </w:r>
      <w:r>
        <w:rPr>
          <w:rFonts w:ascii="Arial" w:hAnsi="Arial"/>
          <w:b/>
          <w:color w:themeColor="text1" w:val="000000"/>
          <w:sz w:val="28"/>
          <w:szCs w:val="28"/>
        </w:rPr>
        <w:t>ā</w:t>
      </w:r>
    </w:p>
    <w:p>
      <w:pPr>
        <w:pStyle w:val="Standard"/>
        <w:jc w:val="both"/>
        <w:rPr>
          <w:rFonts w:ascii="Arial" w:hAnsi="Arial" w:cs="Arial"/>
          <w:b/>
          <w:color w:themeColor="text1" w:val="000000"/>
          <w:szCs w:val="24"/>
        </w:rPr>
      </w:pPr>
      <w:r>
        <w:rPr>
          <w:rFonts w:cs="Arial" w:ascii="Arial" w:hAnsi="Arial"/>
          <w:b/>
          <w:color w:themeColor="text1" w:val="000000"/>
          <w:szCs w:val="24"/>
        </w:rPr>
        <w:t>Jauno projektu dzīvokļu darījumu analīze Rīgā</w:t>
      </w:r>
    </w:p>
    <w:p>
      <w:pPr>
        <w:pStyle w:val="Standard"/>
        <w:jc w:val="both"/>
        <w:rPr>
          <w:rFonts w:ascii="Arial" w:hAnsi="Arial" w:cs="Arial"/>
          <w:color w:themeColor="accent1" w:val="4F81BD"/>
          <w:sz w:val="20"/>
        </w:rPr>
      </w:pPr>
      <w:r>
        <w:rPr>
          <w:rFonts w:cs="Arial" w:ascii="Arial" w:hAnsi="Arial"/>
          <w:color w:themeColor="accent1" w:val="4F81BD"/>
          <w:sz w:val="20"/>
        </w:rPr>
      </w:r>
    </w:p>
    <w:p>
      <w:pPr>
        <w:pStyle w:val="Normal"/>
        <w:jc w:val="both"/>
        <w:rPr>
          <w:rFonts w:ascii="Arial" w:hAnsi="Arial"/>
          <w:color w:themeColor="text1" w:val="000000"/>
          <w:sz w:val="20"/>
          <w:szCs w:val="20"/>
        </w:rPr>
      </w:pPr>
      <w:r>
        <w:rPr>
          <w:rFonts w:ascii="Arial" w:hAnsi="Arial"/>
          <w:color w:themeColor="text1" w:val="000000"/>
          <w:sz w:val="20"/>
          <w:szCs w:val="20"/>
        </w:rPr>
        <w:t>Jauno projektu tirgū 2026. gadā aktivitāte, salīdzin</w:t>
      </w:r>
      <w:r>
        <w:rPr>
          <w:rFonts w:ascii="Arial" w:hAnsi="Arial"/>
          <w:color w:themeColor="text1" w:val="000000"/>
          <w:sz w:val="20"/>
          <w:szCs w:val="20"/>
        </w:rPr>
        <w:t xml:space="preserve">ot </w:t>
      </w:r>
      <w:r>
        <w:rPr>
          <w:rFonts w:ascii="Arial" w:hAnsi="Arial"/>
          <w:color w:themeColor="text1" w:val="000000"/>
          <w:sz w:val="20"/>
          <w:szCs w:val="20"/>
        </w:rPr>
        <w:t>ar 2025. gada otro pusi, kopumā n</w:t>
      </w:r>
      <w:r>
        <w:rPr>
          <w:rFonts w:ascii="Arial" w:hAnsi="Arial"/>
          <w:color w:themeColor="text1" w:val="000000"/>
          <w:sz w:val="20"/>
          <w:szCs w:val="20"/>
        </w:rPr>
        <w:t>e</w:t>
      </w:r>
      <w:r>
        <w:rPr>
          <w:rFonts w:ascii="Arial" w:hAnsi="Arial"/>
          <w:color w:themeColor="text1" w:val="000000"/>
          <w:sz w:val="20"/>
          <w:szCs w:val="20"/>
        </w:rPr>
        <w:t>mainīj</w:t>
      </w:r>
      <w:r>
        <w:rPr>
          <w:rFonts w:ascii="Arial" w:hAnsi="Arial"/>
          <w:color w:themeColor="text1" w:val="000000"/>
          <w:sz w:val="20"/>
          <w:szCs w:val="20"/>
        </w:rPr>
        <w:t>ās</w:t>
      </w:r>
      <w:r>
        <w:rPr>
          <w:rFonts w:ascii="Arial" w:hAnsi="Arial"/>
          <w:color w:themeColor="text1" w:val="000000"/>
          <w:sz w:val="20"/>
          <w:szCs w:val="20"/>
        </w:rPr>
        <w:t xml:space="preserve"> – darījumu skaits 2026. gada </w:t>
      </w:r>
      <w:r>
        <w:rPr>
          <w:rFonts w:ascii="Arial" w:hAnsi="Arial"/>
          <w:color w:themeColor="text1" w:val="000000"/>
          <w:sz w:val="20"/>
          <w:szCs w:val="20"/>
        </w:rPr>
        <w:t>pirmajā</w:t>
      </w:r>
      <w:r>
        <w:rPr>
          <w:rFonts w:ascii="Arial" w:hAnsi="Arial"/>
          <w:color w:themeColor="text1" w:val="000000"/>
          <w:sz w:val="20"/>
          <w:szCs w:val="20"/>
        </w:rPr>
        <w:t xml:space="preserve"> pusgadā bija par 1 % zemāks nekā pagājušā gada </w:t>
      </w:r>
      <w:r>
        <w:rPr>
          <w:rFonts w:ascii="Arial" w:hAnsi="Arial"/>
          <w:color w:themeColor="text1" w:val="000000"/>
          <w:sz w:val="20"/>
          <w:szCs w:val="20"/>
        </w:rPr>
        <w:t xml:space="preserve">otrajā </w:t>
      </w:r>
      <w:r>
        <w:rPr>
          <w:rFonts w:ascii="Arial" w:hAnsi="Arial"/>
          <w:color w:themeColor="text1" w:val="000000"/>
          <w:sz w:val="20"/>
          <w:szCs w:val="20"/>
        </w:rPr>
        <w:t>pusgadā. Savukārt, salīdzin</w:t>
      </w:r>
      <w:r>
        <w:rPr>
          <w:rFonts w:ascii="Arial" w:hAnsi="Arial"/>
          <w:color w:themeColor="text1" w:val="000000"/>
          <w:sz w:val="20"/>
          <w:szCs w:val="20"/>
        </w:rPr>
        <w:t>ot</w:t>
      </w:r>
      <w:r>
        <w:rPr>
          <w:rFonts w:ascii="Arial" w:hAnsi="Arial"/>
          <w:color w:themeColor="text1" w:val="000000"/>
          <w:sz w:val="20"/>
          <w:szCs w:val="20"/>
        </w:rPr>
        <w:t xml:space="preserve"> ar 2025. gada </w:t>
      </w:r>
      <w:r>
        <w:rPr>
          <w:rFonts w:ascii="Arial" w:hAnsi="Arial"/>
          <w:color w:themeColor="text1" w:val="000000"/>
          <w:sz w:val="20"/>
          <w:szCs w:val="20"/>
        </w:rPr>
        <w:t xml:space="preserve">pirmo </w:t>
      </w:r>
      <w:r>
        <w:rPr>
          <w:rFonts w:ascii="Arial" w:hAnsi="Arial"/>
          <w:color w:themeColor="text1" w:val="000000"/>
          <w:sz w:val="20"/>
          <w:szCs w:val="20"/>
        </w:rPr>
        <w:t xml:space="preserve">pusgadu, darījumu skaits šogad </w:t>
      </w:r>
      <w:r>
        <w:rPr>
          <w:rFonts w:ascii="Arial" w:hAnsi="Arial"/>
          <w:color w:themeColor="text1" w:val="000000"/>
          <w:sz w:val="20"/>
          <w:szCs w:val="20"/>
        </w:rPr>
        <w:t xml:space="preserve">bija zemāks </w:t>
      </w:r>
      <w:r>
        <w:rPr>
          <w:rFonts w:ascii="Arial" w:hAnsi="Arial"/>
          <w:color w:themeColor="text1" w:val="000000"/>
          <w:sz w:val="20"/>
          <w:szCs w:val="20"/>
        </w:rPr>
        <w:t xml:space="preserve">par 16 %. </w:t>
      </w:r>
      <w:r>
        <w:rPr>
          <w:rFonts w:ascii="Arial" w:hAnsi="Arial"/>
          <w:color w:themeColor="text1" w:val="000000"/>
          <w:sz w:val="20"/>
          <w:szCs w:val="20"/>
        </w:rPr>
        <w:t>S</w:t>
      </w:r>
      <w:r>
        <w:rPr>
          <w:rFonts w:ascii="Arial" w:hAnsi="Arial"/>
          <w:color w:themeColor="text1" w:val="000000"/>
          <w:sz w:val="20"/>
          <w:szCs w:val="20"/>
        </w:rPr>
        <w:t xml:space="preserve">alīdzinājumā ar pagājušā gada </w:t>
      </w:r>
      <w:r>
        <w:rPr>
          <w:rFonts w:ascii="Arial" w:hAnsi="Arial"/>
          <w:color w:themeColor="text1" w:val="000000"/>
          <w:sz w:val="20"/>
          <w:szCs w:val="20"/>
        </w:rPr>
        <w:t xml:space="preserve">otro </w:t>
      </w:r>
      <w:r>
        <w:rPr>
          <w:rFonts w:ascii="Arial" w:hAnsi="Arial"/>
          <w:color w:themeColor="text1" w:val="000000"/>
          <w:sz w:val="20"/>
          <w:szCs w:val="20"/>
        </w:rPr>
        <w:t xml:space="preserve">pusgadu </w:t>
      </w:r>
      <w:r>
        <w:rPr>
          <w:rFonts w:ascii="Arial" w:hAnsi="Arial"/>
          <w:color w:themeColor="text1" w:val="000000"/>
          <w:sz w:val="20"/>
          <w:szCs w:val="20"/>
        </w:rPr>
        <w:t>d</w:t>
      </w:r>
      <w:r>
        <w:rPr>
          <w:rFonts w:ascii="Arial" w:hAnsi="Arial"/>
          <w:color w:themeColor="text1" w:val="000000"/>
          <w:sz w:val="20"/>
          <w:szCs w:val="20"/>
        </w:rPr>
        <w:t xml:space="preserve">arījumu skaits pirmajā pusgadā </w:t>
      </w:r>
      <w:r>
        <w:rPr>
          <w:rFonts w:ascii="Arial" w:hAnsi="Arial"/>
          <w:color w:themeColor="text1" w:val="000000"/>
          <w:sz w:val="20"/>
          <w:szCs w:val="20"/>
        </w:rPr>
        <w:t xml:space="preserve">bija </w:t>
      </w:r>
      <w:r>
        <w:rPr>
          <w:rFonts w:ascii="Arial" w:hAnsi="Arial"/>
          <w:color w:themeColor="text1" w:val="000000"/>
          <w:sz w:val="20"/>
          <w:szCs w:val="20"/>
        </w:rPr>
        <w:t xml:space="preserve">līdzīgs gan Rīgas mikrorajonos (-0,4 %), gan Rīgas centrā (-2 %). </w:t>
      </w:r>
    </w:p>
    <w:p>
      <w:pPr>
        <w:pStyle w:val="ListParagraph"/>
        <w:ind w:left="0"/>
        <w:jc w:val="both"/>
        <w:rPr>
          <w:rFonts w:ascii="Arial" w:hAnsi="Arial"/>
          <w:b/>
          <w:color w:themeColor="text1" w:val="000000"/>
          <w:sz w:val="20"/>
          <w:szCs w:val="20"/>
          <w:lang w:val="lv-LV"/>
        </w:rPr>
      </w:pPr>
      <w:r>
        <w:rPr>
          <w:rFonts w:ascii="Arial" w:hAnsi="Arial"/>
          <w:b/>
          <w:color w:themeColor="text1" w:val="000000"/>
          <w:sz w:val="20"/>
          <w:szCs w:val="20"/>
          <w:lang w:val="lv-LV"/>
        </w:rPr>
        <w:t>Jauno projektu dzīvokļu darījumu skaita sadalījums Rīgā</w:t>
      </w:r>
    </w:p>
    <w:p>
      <w:pPr>
        <w:pStyle w:val="ListParagraph"/>
        <w:ind w:left="0"/>
        <w:jc w:val="both"/>
        <w:rPr>
          <w:rFonts w:ascii="Arial" w:hAnsi="Arial"/>
          <w:b/>
          <w:color w:themeColor="text1" w:val="000000"/>
          <w:sz w:val="20"/>
          <w:szCs w:val="20"/>
          <w:lang w:val="lv-LV"/>
        </w:rPr>
      </w:pPr>
      <w:r>
        <w:rPr>
          <w:rFonts w:ascii="Arial" w:hAnsi="Arial"/>
          <w:b/>
          <w:color w:themeColor="text1" w:val="000000"/>
          <w:sz w:val="20"/>
          <w:szCs w:val="20"/>
          <w:lang w:val="lv-LV"/>
        </w:rPr>
      </w:r>
    </w:p>
    <w:p>
      <w:pPr>
        <w:pStyle w:val="ListParagraph"/>
        <w:ind w:left="0"/>
        <w:jc w:val="both"/>
        <w:rPr>
          <w:rFonts w:ascii="Arial" w:hAnsi="Arial"/>
          <w:color w:themeColor="text1" w:val="000000"/>
          <w:sz w:val="20"/>
          <w:szCs w:val="20"/>
          <w:lang w:val="lv-LV"/>
        </w:rPr>
      </w:pPr>
      <w:r>
        <w:rPr/>
        <w:drawing>
          <wp:inline distT="0" distB="0" distL="0" distR="0">
            <wp:extent cx="5265420" cy="2329815"/>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5265420" cy="2329815"/>
                    </a:xfrm>
                    <a:prstGeom prst="rect">
                      <a:avLst/>
                    </a:prstGeom>
                    <a:noFill/>
                  </pic:spPr>
                </pic:pic>
              </a:graphicData>
            </a:graphic>
          </wp:inline>
        </w:drawing>
      </w:r>
    </w:p>
    <w:p>
      <w:pPr>
        <w:pStyle w:val="ListParagraph"/>
        <w:ind w:left="0"/>
        <w:jc w:val="both"/>
        <w:rPr>
          <w:rFonts w:ascii="Arial" w:hAnsi="Arial"/>
          <w:color w:themeColor="text1" w:val="000000"/>
          <w:sz w:val="16"/>
          <w:szCs w:val="16"/>
          <w:lang w:val="lv-LV"/>
        </w:rPr>
      </w:pPr>
      <w:r>
        <w:rPr/>
      </w:r>
    </w:p>
    <w:p>
      <w:pPr>
        <w:pStyle w:val="ListParagraph"/>
        <w:ind w:left="0"/>
        <w:jc w:val="both"/>
        <w:rPr>
          <w:color w:val="808080"/>
        </w:rPr>
      </w:pPr>
      <w:r>
        <w:rPr>
          <w:rFonts w:ascii="Arial" w:hAnsi="Arial"/>
          <w:color w:val="808080"/>
          <w:sz w:val="16"/>
          <w:szCs w:val="16"/>
          <w:lang w:val="lv-LV"/>
        </w:rPr>
        <w:t xml:space="preserve">Avots: </w:t>
      </w:r>
      <w:r>
        <w:rPr>
          <w:rFonts w:ascii="Arial" w:hAnsi="Arial"/>
          <w:color w:val="808080"/>
          <w:sz w:val="16"/>
          <w:szCs w:val="16"/>
          <w:lang w:val="lv-LV"/>
        </w:rPr>
        <w:t>VALSTS ZEMES DIENESTS</w:t>
      </w:r>
      <w:r>
        <w:rPr>
          <w:rFonts w:ascii="Arial" w:hAnsi="Arial"/>
          <w:i w:val="false"/>
          <w:iCs w:val="false"/>
          <w:color w:val="808080"/>
          <w:sz w:val="16"/>
          <w:szCs w:val="16"/>
          <w:lang w:val="lv-LV"/>
        </w:rPr>
        <w:t>; ARCO REAL ESTATE</w:t>
      </w:r>
    </w:p>
    <w:p>
      <w:pPr>
        <w:pStyle w:val="Standard"/>
        <w:jc w:val="both"/>
        <w:rPr>
          <w:rFonts w:ascii="Arial" w:hAnsi="Arial" w:cs="Arial"/>
          <w:color w:val="auto"/>
          <w:sz w:val="20"/>
        </w:rPr>
      </w:pPr>
      <w:r>
        <w:rPr>
          <w:rFonts w:cs="Arial" w:ascii="Arial" w:hAnsi="Arial"/>
          <w:color w:val="auto"/>
          <w:sz w:val="20"/>
        </w:rPr>
        <w:t xml:space="preserve">Aplūkojot darījumu skaitu ar dzīvokļiem jaunajos projektos Rīgā 2026. gadā, var secināt, ka visvairāk darījumu (38 %) notika cenu robežās no 100 000 līdz 150 000 eiro. </w:t>
      </w:r>
      <w:r>
        <w:rPr>
          <w:rFonts w:cs="Arial" w:ascii="Arial" w:hAnsi="Arial"/>
          <w:color w:val="auto"/>
          <w:sz w:val="20"/>
        </w:rPr>
        <w:t>Š</w:t>
      </w:r>
      <w:r>
        <w:rPr>
          <w:rFonts w:cs="Arial" w:ascii="Arial" w:hAnsi="Arial"/>
          <w:color w:val="auto"/>
          <w:sz w:val="20"/>
        </w:rPr>
        <w:t xml:space="preserve">ajā cenu diapazonā </w:t>
      </w:r>
      <w:r>
        <w:rPr>
          <w:rFonts w:cs="Arial" w:ascii="Arial" w:hAnsi="Arial"/>
          <w:color w:val="auto"/>
          <w:sz w:val="20"/>
        </w:rPr>
        <w:t xml:space="preserve">92 % no </w:t>
      </w:r>
      <w:r>
        <w:rPr>
          <w:rFonts w:cs="Arial" w:ascii="Arial" w:hAnsi="Arial"/>
          <w:color w:val="auto"/>
          <w:sz w:val="20"/>
        </w:rPr>
        <w:t>dzīvokļu darījumi</w:t>
      </w:r>
      <w:r>
        <w:rPr>
          <w:rFonts w:cs="Arial" w:ascii="Arial" w:hAnsi="Arial"/>
          <w:color w:val="auto"/>
          <w:sz w:val="20"/>
        </w:rPr>
        <w:t xml:space="preserve">em reģistrēti </w:t>
      </w:r>
      <w:r>
        <w:rPr>
          <w:rFonts w:cs="Arial" w:ascii="Arial" w:hAnsi="Arial"/>
          <w:color w:val="auto"/>
          <w:sz w:val="20"/>
        </w:rPr>
        <w:t>Rīgas mikrorajonos</w:t>
      </w:r>
      <w:r>
        <w:rPr>
          <w:rFonts w:ascii="Arial" w:hAnsi="Arial"/>
          <w:color w:val="auto"/>
          <w:sz w:val="20"/>
        </w:rPr>
        <w:t>.</w:t>
      </w:r>
    </w:p>
    <w:p>
      <w:pPr>
        <w:pStyle w:val="Standard"/>
        <w:rPr>
          <w:rFonts w:ascii="Arial" w:hAnsi="Arial" w:cs="Arial"/>
          <w:b/>
          <w:color w:themeColor="accent1" w:val="4F81BD"/>
          <w:sz w:val="20"/>
        </w:rPr>
      </w:pPr>
      <w:r>
        <w:rPr>
          <w:rFonts w:cs="Arial" w:ascii="Arial" w:hAnsi="Arial"/>
          <w:b/>
          <w:color w:themeColor="accent1" w:val="4F81BD"/>
          <w:sz w:val="20"/>
        </w:rPr>
      </w:r>
    </w:p>
    <w:p>
      <w:pPr>
        <w:pStyle w:val="Standard"/>
        <w:jc w:val="left"/>
        <w:rPr/>
      </w:pPr>
      <w:r>
        <w:rPr>
          <w:rFonts w:cs="Arial" w:ascii="Arial" w:hAnsi="Arial"/>
          <w:b/>
          <w:color w:val="auto"/>
          <w:sz w:val="20"/>
        </w:rPr>
        <w:t xml:space="preserve">Rīgas jauno projektu dzīvokļu darījumu skaita sadalījums pēc cenu diapazoniem 2026. gada </w:t>
      </w:r>
      <w:r>
        <w:rPr>
          <w:rFonts w:cs="Arial" w:ascii="Arial" w:hAnsi="Arial"/>
          <w:b/>
          <w:color w:val="auto"/>
          <w:sz w:val="20"/>
        </w:rPr>
        <w:t>pirmajā</w:t>
      </w:r>
      <w:r>
        <w:rPr>
          <w:rFonts w:cs="Arial" w:ascii="Arial" w:hAnsi="Arial"/>
          <w:b/>
          <w:color w:val="auto"/>
          <w:sz w:val="20"/>
        </w:rPr>
        <w:t xml:space="preserve"> pusgad</w:t>
      </w:r>
      <w:r>
        <w:rPr>
          <w:rFonts w:cs="Arial" w:ascii="Arial" w:hAnsi="Arial"/>
          <w:b/>
          <w:color w:val="auto"/>
          <w:sz w:val="20"/>
        </w:rPr>
        <w:t>ā</w:t>
      </w:r>
      <w:r>
        <w:rPr>
          <w:rFonts w:cs="Arial" w:ascii="Arial" w:hAnsi="Arial"/>
          <w:b/>
          <w:color w:val="auto"/>
          <w:sz w:val="20"/>
        </w:rPr>
        <w:t xml:space="preserve">, EUR </w:t>
      </w:r>
    </w:p>
    <w:p>
      <w:pPr>
        <w:pStyle w:val="Standard"/>
        <w:jc w:val="left"/>
        <w:rPr>
          <w:rFonts w:ascii="Arial" w:hAnsi="Arial" w:cs="Arial"/>
          <w:b/>
          <w:color w:val="auto"/>
          <w:sz w:val="20"/>
        </w:rPr>
      </w:pPr>
      <w:r>
        <w:rPr/>
      </w:r>
    </w:p>
    <w:p>
      <w:pPr>
        <w:pStyle w:val="Standard"/>
        <w:jc w:val="both"/>
        <w:rPr>
          <w:rFonts w:ascii="Arial" w:hAnsi="Arial" w:cs="Arial"/>
          <w:color w:themeColor="accent1" w:val="4F81BD"/>
        </w:rPr>
      </w:pPr>
      <w:r>
        <w:rPr/>
        <w:drawing>
          <wp:inline distT="0" distB="0" distL="0" distR="0">
            <wp:extent cx="5306695" cy="1906905"/>
            <wp:effectExtent l="0" t="0" r="0" b="0"/>
            <wp:docPr id="2" name="Attēls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ēls 1" descr=""/>
                    <pic:cNvPicPr>
                      <a:picLocks noChangeAspect="1" noChangeArrowheads="1"/>
                    </pic:cNvPicPr>
                  </pic:nvPicPr>
                  <pic:blipFill>
                    <a:blip r:embed="rId3"/>
                    <a:stretch>
                      <a:fillRect/>
                    </a:stretch>
                  </pic:blipFill>
                  <pic:spPr bwMode="auto">
                    <a:xfrm>
                      <a:off x="0" y="0"/>
                      <a:ext cx="5306695" cy="1906905"/>
                    </a:xfrm>
                    <a:prstGeom prst="rect">
                      <a:avLst/>
                    </a:prstGeom>
                    <a:noFill/>
                  </pic:spPr>
                </pic:pic>
              </a:graphicData>
            </a:graphic>
          </wp:inline>
        </w:drawing>
      </w:r>
    </w:p>
    <w:p>
      <w:pPr>
        <w:pStyle w:val="Normal"/>
        <w:rPr>
          <w:rFonts w:ascii="Arial" w:hAnsi="Arial"/>
          <w:i/>
          <w:i/>
          <w:sz w:val="16"/>
          <w:szCs w:val="16"/>
        </w:rPr>
      </w:pPr>
      <w:r>
        <w:rPr/>
      </w:r>
    </w:p>
    <w:p>
      <w:pPr>
        <w:pStyle w:val="Normal"/>
        <w:rPr>
          <w:i w:val="false"/>
          <w:i w:val="false"/>
          <w:iCs w:val="false"/>
          <w:color w:val="808080"/>
        </w:rPr>
      </w:pPr>
      <w:r>
        <w:rPr>
          <w:rFonts w:ascii="Arial" w:hAnsi="Arial"/>
          <w:i w:val="false"/>
          <w:iCs w:val="false"/>
          <w:color w:val="808080"/>
          <w:sz w:val="16"/>
          <w:szCs w:val="16"/>
        </w:rPr>
        <w:t>Avots: VALSTS ZEMES DIENESTS</w:t>
      </w:r>
    </w:p>
    <w:p>
      <w:pPr>
        <w:pStyle w:val="Normal"/>
        <w:jc w:val="both"/>
        <w:rPr>
          <w:rFonts w:ascii="Arial" w:hAnsi="Arial"/>
          <w:iCs/>
          <w:sz w:val="20"/>
          <w:szCs w:val="20"/>
        </w:rPr>
      </w:pPr>
      <w:r>
        <w:rPr>
          <w:rFonts w:ascii="Arial" w:hAnsi="Arial"/>
          <w:iCs/>
          <w:sz w:val="20"/>
          <w:szCs w:val="20"/>
        </w:rPr>
        <w:t xml:space="preserve">Rīgas centrā visvairāk darījumi reģistrēti cenu diapazonā no 100 000 līdz 150 000 eiro. Tie visi bija vienas vai divu istabu dzīvokļi, gan </w:t>
      </w:r>
      <w:r>
        <w:rPr>
          <w:rFonts w:ascii="Arial" w:hAnsi="Arial"/>
          <w:iCs/>
          <w:sz w:val="20"/>
          <w:szCs w:val="20"/>
        </w:rPr>
        <w:t>21.</w:t>
      </w:r>
      <w:r>
        <w:rPr>
          <w:rFonts w:ascii="Arial" w:hAnsi="Arial"/>
          <w:iCs/>
          <w:sz w:val="20"/>
          <w:szCs w:val="20"/>
        </w:rPr>
        <w:t xml:space="preserve"> g</w:t>
      </w:r>
      <w:r>
        <w:rPr>
          <w:rFonts w:ascii="Arial" w:hAnsi="Arial"/>
          <w:iCs/>
          <w:sz w:val="20"/>
          <w:szCs w:val="20"/>
        </w:rPr>
        <w:t xml:space="preserve">adsimta </w:t>
      </w:r>
      <w:r>
        <w:rPr>
          <w:rFonts w:ascii="Arial" w:hAnsi="Arial"/>
          <w:iCs/>
          <w:sz w:val="20"/>
          <w:szCs w:val="20"/>
        </w:rPr>
        <w:t>sākumā celtās, gan pēdējos gados jaunuzceltās ēkās. Šajā cenu kategorijā vis</w:t>
      </w:r>
      <w:r>
        <w:rPr>
          <w:rFonts w:ascii="Arial" w:hAnsi="Arial"/>
          <w:iCs/>
          <w:sz w:val="20"/>
          <w:szCs w:val="20"/>
        </w:rPr>
        <w:t xml:space="preserve">biežāk </w:t>
      </w:r>
      <w:r>
        <w:rPr>
          <w:rFonts w:ascii="Arial" w:hAnsi="Arial"/>
          <w:iCs/>
          <w:sz w:val="20"/>
          <w:szCs w:val="20"/>
        </w:rPr>
        <w:t xml:space="preserve">darījumi reģistrēti </w:t>
      </w:r>
      <w:r>
        <w:rPr>
          <w:rFonts w:ascii="Arial" w:hAnsi="Arial"/>
          <w:iCs/>
          <w:sz w:val="20"/>
          <w:szCs w:val="20"/>
        </w:rPr>
        <w:t>21.</w:t>
      </w:r>
      <w:r>
        <w:rPr>
          <w:rFonts w:ascii="Arial" w:hAnsi="Arial"/>
          <w:iCs/>
          <w:sz w:val="20"/>
          <w:szCs w:val="20"/>
        </w:rPr>
        <w:t xml:space="preserve"> g</w:t>
      </w:r>
      <w:r>
        <w:rPr>
          <w:rFonts w:ascii="Arial" w:hAnsi="Arial"/>
          <w:iCs/>
          <w:sz w:val="20"/>
          <w:szCs w:val="20"/>
        </w:rPr>
        <w:t xml:space="preserve">adsimta </w:t>
      </w:r>
      <w:r>
        <w:rPr>
          <w:rFonts w:ascii="Arial" w:hAnsi="Arial"/>
          <w:iCs/>
          <w:sz w:val="20"/>
          <w:szCs w:val="20"/>
        </w:rPr>
        <w:t>pirmajā desmitgadē celtā daudzdzīvokļu ēkā Birznieka-Upīša ielā 20</w:t>
      </w:r>
      <w:r>
        <w:rPr>
          <w:rFonts w:ascii="Arial" w:hAnsi="Arial"/>
          <w:iCs/>
          <w:sz w:val="20"/>
          <w:szCs w:val="20"/>
        </w:rPr>
        <w:t>a, Rīgā</w:t>
      </w:r>
      <w:r>
        <w:rPr>
          <w:rFonts w:ascii="Arial" w:hAnsi="Arial"/>
          <w:iCs/>
          <w:sz w:val="20"/>
          <w:szCs w:val="20"/>
        </w:rPr>
        <w:t>, kur pārdoti nelielas platības (25-35 m</w:t>
      </w:r>
      <w:r>
        <w:rPr>
          <w:rFonts w:eastAsia="FreeSans" w:cs="FreeSans" w:ascii="FreeSans" w:hAnsi="FreeSans"/>
          <w:iCs/>
          <w:sz w:val="20"/>
          <w:szCs w:val="20"/>
          <w:vertAlign w:val="superscript"/>
        </w:rPr>
        <w:t>2</w:t>
      </w:r>
      <w:r>
        <w:rPr>
          <w:rFonts w:ascii="Arial" w:hAnsi="Arial"/>
          <w:iCs/>
          <w:sz w:val="20"/>
          <w:szCs w:val="20"/>
        </w:rPr>
        <w:t xml:space="preserve">) dzīvokļi. Dzīvokļu </w:t>
      </w:r>
      <w:r>
        <w:rPr>
          <w:rFonts w:ascii="Arial" w:hAnsi="Arial"/>
          <w:iCs/>
          <w:sz w:val="20"/>
          <w:szCs w:val="20"/>
        </w:rPr>
        <w:t>kvadrātmetra</w:t>
      </w:r>
      <w:r>
        <w:rPr>
          <w:rFonts w:ascii="Arial" w:hAnsi="Arial"/>
          <w:iCs/>
          <w:sz w:val="20"/>
          <w:szCs w:val="20"/>
        </w:rPr>
        <w:t xml:space="preserve"> cenas šajā projektā sasniedza gandrīz 4 670 EUR/m</w:t>
      </w:r>
      <w:r>
        <w:rPr>
          <w:rFonts w:ascii="Arial" w:hAnsi="Arial"/>
          <w:iCs/>
          <w:sz w:val="20"/>
          <w:szCs w:val="20"/>
          <w:vertAlign w:val="superscript"/>
        </w:rPr>
        <w:t>2</w:t>
      </w:r>
      <w:r>
        <w:rPr>
          <w:rFonts w:ascii="Arial" w:hAnsi="Arial"/>
          <w:iCs/>
          <w:sz w:val="20"/>
          <w:szCs w:val="20"/>
        </w:rPr>
        <w:t>.</w:t>
      </w:r>
      <w:r>
        <w:rPr>
          <w:rFonts w:ascii="Arial" w:hAnsi="Arial"/>
          <w:sz w:val="20"/>
        </w:rPr>
        <w:t xml:space="preserve"> </w:t>
      </w:r>
    </w:p>
    <w:p>
      <w:pPr>
        <w:pStyle w:val="Normal"/>
        <w:jc w:val="both"/>
        <w:rPr>
          <w:rFonts w:ascii="Arial" w:hAnsi="Arial"/>
          <w:iCs/>
          <w:sz w:val="20"/>
          <w:szCs w:val="20"/>
        </w:rPr>
      </w:pPr>
      <w:r>
        <w:rPr>
          <w:rFonts w:ascii="Arial" w:hAnsi="Arial"/>
          <w:iCs/>
          <w:sz w:val="20"/>
          <w:szCs w:val="20"/>
        </w:rPr>
        <w:t>Arī Rīgas mikrorajonos vis</w:t>
      </w:r>
      <w:r>
        <w:rPr>
          <w:rFonts w:ascii="Arial" w:hAnsi="Arial"/>
          <w:iCs/>
          <w:sz w:val="20"/>
          <w:szCs w:val="20"/>
        </w:rPr>
        <w:t xml:space="preserve">biežāk </w:t>
      </w:r>
      <w:r>
        <w:rPr>
          <w:rFonts w:ascii="Arial" w:hAnsi="Arial"/>
          <w:iCs/>
          <w:sz w:val="20"/>
          <w:szCs w:val="20"/>
        </w:rPr>
        <w:t>darījumi reģistrēti cenu diapazonā no 100 000 līdz 150 000 eiro. Šajā cenu kategorijā visvairāk darījum</w:t>
      </w:r>
      <w:r>
        <w:rPr>
          <w:rFonts w:ascii="Arial" w:hAnsi="Arial"/>
          <w:iCs/>
          <w:sz w:val="20"/>
          <w:szCs w:val="20"/>
        </w:rPr>
        <w:t>u</w:t>
      </w:r>
      <w:r>
        <w:rPr>
          <w:rFonts w:ascii="Arial" w:hAnsi="Arial"/>
          <w:iCs/>
          <w:sz w:val="20"/>
          <w:szCs w:val="20"/>
        </w:rPr>
        <w:t xml:space="preserve"> </w:t>
      </w:r>
      <w:r>
        <w:rPr>
          <w:rFonts w:ascii="Arial" w:hAnsi="Arial"/>
          <w:iCs/>
          <w:sz w:val="20"/>
          <w:szCs w:val="20"/>
        </w:rPr>
        <w:t>notika</w:t>
      </w:r>
      <w:r>
        <w:rPr>
          <w:rFonts w:ascii="Arial" w:hAnsi="Arial"/>
          <w:iCs/>
          <w:sz w:val="20"/>
          <w:szCs w:val="20"/>
        </w:rPr>
        <w:t xml:space="preserve"> jaunuzceltā daudzdzīvokļu projektā “</w:t>
      </w:r>
      <w:r>
        <w:rPr>
          <w:rFonts w:ascii="Arial" w:hAnsi="Arial"/>
          <w:i w:val="false"/>
          <w:iCs w:val="false"/>
          <w:sz w:val="20"/>
          <w:szCs w:val="20"/>
        </w:rPr>
        <w:t>Pīlādžu mājas”</w:t>
      </w:r>
      <w:r>
        <w:rPr>
          <w:rFonts w:ascii="Arial" w:hAnsi="Arial"/>
          <w:iCs/>
          <w:sz w:val="20"/>
          <w:szCs w:val="20"/>
        </w:rPr>
        <w:t xml:space="preserve">, </w:t>
      </w:r>
      <w:r>
        <w:rPr>
          <w:rFonts w:ascii="Arial" w:hAnsi="Arial"/>
          <w:iCs/>
          <w:sz w:val="20"/>
          <w:szCs w:val="20"/>
        </w:rPr>
        <w:t xml:space="preserve">kas atrodas </w:t>
      </w:r>
      <w:r>
        <w:rPr>
          <w:rFonts w:ascii="Arial" w:hAnsi="Arial"/>
          <w:iCs/>
          <w:sz w:val="20"/>
          <w:szCs w:val="20"/>
        </w:rPr>
        <w:t>Tumes ielā 27 un 27</w:t>
      </w:r>
      <w:r>
        <w:rPr>
          <w:rFonts w:ascii="Arial" w:hAnsi="Arial"/>
          <w:iCs/>
          <w:sz w:val="20"/>
          <w:szCs w:val="20"/>
        </w:rPr>
        <w:t>a, Rīgā</w:t>
      </w:r>
      <w:r>
        <w:rPr>
          <w:rFonts w:ascii="Arial" w:hAnsi="Arial"/>
          <w:iCs/>
          <w:sz w:val="20"/>
          <w:szCs w:val="20"/>
        </w:rPr>
        <w:t>.</w:t>
      </w:r>
    </w:p>
    <w:p>
      <w:pPr>
        <w:pStyle w:val="Standard"/>
        <w:jc w:val="left"/>
        <w:rPr/>
      </w:pPr>
      <w:r>
        <w:rPr>
          <w:rFonts w:cs="Arial" w:ascii="Arial" w:hAnsi="Arial"/>
          <w:b/>
          <w:color w:val="auto"/>
          <w:sz w:val="20"/>
        </w:rPr>
        <w:t xml:space="preserve">Rīgas centra un mikrorajonu jauno projektu dzīvokļu darījumu skaita sadalījums pēc cenu diapazoniem 2026. gada </w:t>
      </w:r>
      <w:r>
        <w:rPr>
          <w:rFonts w:cs="Arial" w:ascii="Arial" w:hAnsi="Arial"/>
          <w:b/>
          <w:color w:val="auto"/>
          <w:sz w:val="20"/>
        </w:rPr>
        <w:t xml:space="preserve">pirmajā </w:t>
      </w:r>
      <w:r>
        <w:rPr>
          <w:rFonts w:cs="Arial" w:ascii="Arial" w:hAnsi="Arial"/>
          <w:b/>
          <w:color w:val="auto"/>
          <w:sz w:val="20"/>
        </w:rPr>
        <w:t>pusgad</w:t>
      </w:r>
      <w:r>
        <w:rPr>
          <w:rFonts w:cs="Arial" w:ascii="Arial" w:hAnsi="Arial"/>
          <w:b/>
          <w:color w:val="auto"/>
          <w:sz w:val="20"/>
        </w:rPr>
        <w:t>ā</w:t>
      </w:r>
      <w:r>
        <w:rPr>
          <w:rFonts w:cs="Arial" w:ascii="Arial" w:hAnsi="Arial"/>
          <w:b/>
          <w:color w:val="auto"/>
          <w:sz w:val="20"/>
        </w:rPr>
        <w:t>, EUR</w:t>
      </w:r>
    </w:p>
    <w:p>
      <w:pPr>
        <w:pStyle w:val="Standard"/>
        <w:jc w:val="both"/>
        <w:rPr>
          <w:rFonts w:ascii="Arial" w:hAnsi="Arial" w:cs="Arial"/>
          <w:b/>
          <w:color w:val="auto"/>
          <w:sz w:val="20"/>
        </w:rPr>
      </w:pPr>
      <w:r>
        <w:rPr>
          <w:rFonts w:cs="Arial" w:ascii="Arial" w:hAnsi="Arial"/>
          <w:b/>
          <w:color w:val="auto"/>
          <w:sz w:val="20"/>
        </w:rPr>
      </w:r>
    </w:p>
    <w:p>
      <w:pPr>
        <w:pStyle w:val="Normal"/>
        <w:rPr>
          <w:rFonts w:ascii="Arial" w:hAnsi="Arial"/>
          <w:i/>
          <w:i/>
          <w:sz w:val="16"/>
          <w:szCs w:val="16"/>
        </w:rPr>
      </w:pPr>
      <w:bookmarkStart w:id="0" w:name="OLE_LINK5"/>
      <w:bookmarkStart w:id="1" w:name="OLE_LINK6"/>
      <w:r>
        <w:rPr/>
        <w:drawing>
          <wp:inline distT="0" distB="0" distL="0" distR="0">
            <wp:extent cx="5245735" cy="2017395"/>
            <wp:effectExtent l="0" t="0" r="0" b="0"/>
            <wp:docPr id="3" name="Attēls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tēls 2" descr=""/>
                    <pic:cNvPicPr>
                      <a:picLocks noChangeAspect="1" noChangeArrowheads="1"/>
                    </pic:cNvPicPr>
                  </pic:nvPicPr>
                  <pic:blipFill>
                    <a:blip r:embed="rId4"/>
                    <a:stretch>
                      <a:fillRect/>
                    </a:stretch>
                  </pic:blipFill>
                  <pic:spPr bwMode="auto">
                    <a:xfrm>
                      <a:off x="0" y="0"/>
                      <a:ext cx="5245735" cy="2017395"/>
                    </a:xfrm>
                    <a:prstGeom prst="rect">
                      <a:avLst/>
                    </a:prstGeom>
                    <a:noFill/>
                  </pic:spPr>
                </pic:pic>
              </a:graphicData>
            </a:graphic>
          </wp:inline>
        </w:drawing>
      </w:r>
    </w:p>
    <w:p>
      <w:pPr>
        <w:pStyle w:val="Normal"/>
        <w:rPr>
          <w:i w:val="false"/>
          <w:i w:val="false"/>
          <w:iCs w:val="false"/>
          <w:color w:val="808080"/>
        </w:rPr>
      </w:pPr>
      <w:bookmarkStart w:id="2" w:name="OLE_LINK5"/>
      <w:bookmarkStart w:id="3" w:name="OLE_LINK6"/>
      <w:r>
        <w:rPr>
          <w:rFonts w:ascii="Arial" w:hAnsi="Arial"/>
          <w:i w:val="false"/>
          <w:iCs w:val="false"/>
          <w:color w:val="808080"/>
          <w:sz w:val="16"/>
          <w:szCs w:val="16"/>
        </w:rPr>
        <w:t>Avots: V</w:t>
      </w:r>
      <w:bookmarkEnd w:id="2"/>
      <w:bookmarkEnd w:id="3"/>
      <w:r>
        <w:rPr>
          <w:rFonts w:ascii="Arial" w:hAnsi="Arial"/>
          <w:i w:val="false"/>
          <w:iCs w:val="false"/>
          <w:color w:val="808080"/>
          <w:sz w:val="16"/>
          <w:szCs w:val="16"/>
        </w:rPr>
        <w:t>ALSTS ZEMES DIENESTS</w:t>
      </w:r>
    </w:p>
    <w:p>
      <w:pPr>
        <w:pStyle w:val="Standard"/>
        <w:jc w:val="both"/>
        <w:rPr>
          <w:rFonts w:ascii="Arial" w:hAnsi="Arial" w:cs="Arial"/>
          <w:i/>
          <w:i/>
          <w:color w:themeColor="accent1" w:val="4F81BD"/>
          <w:sz w:val="16"/>
          <w:szCs w:val="16"/>
        </w:rPr>
      </w:pPr>
      <w:r>
        <w:rPr>
          <w:rFonts w:cs="Arial" w:ascii="Arial" w:hAnsi="Arial"/>
          <w:i/>
          <w:color w:themeColor="accent1" w:val="4F81BD"/>
          <w:sz w:val="16"/>
          <w:szCs w:val="16"/>
        </w:rPr>
      </w:r>
    </w:p>
    <w:p>
      <w:pPr>
        <w:pStyle w:val="Normal"/>
        <w:jc w:val="both"/>
        <w:rPr>
          <w:rFonts w:ascii="Arial" w:hAnsi="Arial"/>
          <w:color w:themeColor="text1" w:val="000000"/>
          <w:sz w:val="20"/>
          <w:szCs w:val="20"/>
        </w:rPr>
      </w:pPr>
      <w:r>
        <w:rPr>
          <w:rFonts w:ascii="Arial" w:hAnsi="Arial"/>
          <w:color w:themeColor="text1" w:val="000000"/>
          <w:sz w:val="20"/>
          <w:szCs w:val="20"/>
        </w:rPr>
        <w:t xml:space="preserve">Salīdzinot ar 2025. gada beigām, 2026. gada vidū jauno projektu dzīvokļu piedāvājums Rīgas lielākajos mikrorajonos un centrā </w:t>
      </w:r>
      <w:r>
        <w:rPr>
          <w:rFonts w:ascii="Arial" w:hAnsi="Arial"/>
          <w:color w:themeColor="text1" w:val="000000"/>
          <w:sz w:val="20"/>
          <w:szCs w:val="20"/>
        </w:rPr>
        <w:t>bija</w:t>
      </w:r>
      <w:r>
        <w:rPr>
          <w:rFonts w:ascii="Arial" w:hAnsi="Arial"/>
          <w:color w:themeColor="text1" w:val="000000"/>
          <w:sz w:val="20"/>
          <w:szCs w:val="20"/>
        </w:rPr>
        <w:t xml:space="preserve"> lielāks par 8 %. Jauno projektu dzīvokļu piedāvājums Rīgas mikrorajonos palielināj</w:t>
      </w:r>
      <w:r>
        <w:rPr>
          <w:rFonts w:ascii="Arial" w:hAnsi="Arial"/>
          <w:color w:themeColor="text1" w:val="000000"/>
          <w:sz w:val="20"/>
          <w:szCs w:val="20"/>
        </w:rPr>
        <w:t>ās</w:t>
      </w:r>
      <w:r>
        <w:rPr>
          <w:rFonts w:ascii="Arial" w:hAnsi="Arial"/>
          <w:color w:themeColor="text1" w:val="000000"/>
          <w:sz w:val="20"/>
          <w:szCs w:val="20"/>
        </w:rPr>
        <w:t xml:space="preserve"> par 8 %. Savukārt Rīgas centrā piedāvājums </w:t>
      </w:r>
      <w:r>
        <w:rPr>
          <w:rFonts w:ascii="Arial" w:hAnsi="Arial"/>
          <w:color w:themeColor="text1" w:val="000000"/>
          <w:sz w:val="20"/>
          <w:szCs w:val="20"/>
        </w:rPr>
        <w:t xml:space="preserve">bija </w:t>
      </w:r>
      <w:r>
        <w:rPr>
          <w:rFonts w:ascii="Arial" w:hAnsi="Arial"/>
          <w:color w:themeColor="text1" w:val="000000"/>
          <w:sz w:val="20"/>
          <w:szCs w:val="20"/>
        </w:rPr>
        <w:t>par 9 % lielāks nekā 2025. gada beigās. Jūnijā jauno projektu piedāvājums arī bija lielāks nekā iepriekšējā gada vidū.</w:t>
      </w:r>
    </w:p>
    <w:p>
      <w:pPr>
        <w:pStyle w:val="Normal"/>
        <w:rPr>
          <w:rFonts w:ascii="Arial" w:hAnsi="Arial"/>
          <w:i/>
          <w:i/>
          <w:color w:themeColor="text1" w:val="000000"/>
          <w:sz w:val="16"/>
          <w:szCs w:val="16"/>
        </w:rPr>
      </w:pPr>
      <w:r>
        <w:rPr>
          <w:rFonts w:ascii="Arial" w:hAnsi="Arial"/>
          <w:b/>
          <w:color w:themeColor="text1" w:val="000000"/>
          <w:sz w:val="20"/>
          <w:szCs w:val="20"/>
        </w:rPr>
        <w:t>Jauno projektu dzīvokļu piedāvājum</w:t>
      </w:r>
      <w:r>
        <w:rPr>
          <w:rFonts w:ascii="Arial" w:hAnsi="Arial"/>
          <w:b/>
          <w:color w:themeColor="text1" w:val="000000"/>
          <w:sz w:val="20"/>
          <w:szCs w:val="20"/>
        </w:rPr>
        <w:t>u</w:t>
      </w:r>
      <w:r>
        <w:rPr>
          <w:rFonts w:ascii="Arial" w:hAnsi="Arial"/>
          <w:b/>
          <w:color w:themeColor="text1" w:val="000000"/>
          <w:sz w:val="20"/>
          <w:szCs w:val="20"/>
        </w:rPr>
        <w:t xml:space="preserve"> skaita sadalījums Rīgā</w:t>
      </w:r>
    </w:p>
    <w:p>
      <w:pPr>
        <w:pStyle w:val="ListParagraph"/>
        <w:ind w:left="0"/>
        <w:jc w:val="both"/>
        <w:rPr>
          <w:rFonts w:ascii="Arial" w:hAnsi="Arial"/>
          <w:color w:themeColor="text1" w:val="000000"/>
          <w:sz w:val="20"/>
          <w:szCs w:val="20"/>
          <w:lang w:val="lv-LV"/>
        </w:rPr>
      </w:pPr>
      <w:r>
        <w:rPr/>
        <w:drawing>
          <wp:inline distT="0" distB="0" distL="0" distR="0">
            <wp:extent cx="5272405" cy="2139315"/>
            <wp:effectExtent l="0" t="0" r="0" b="0"/>
            <wp:docPr id="4"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
                    <pic:cNvPicPr>
                      <a:picLocks noChangeAspect="1" noChangeArrowheads="1"/>
                    </pic:cNvPicPr>
                  </pic:nvPicPr>
                  <pic:blipFill>
                    <a:blip r:embed="rId5"/>
                    <a:stretch>
                      <a:fillRect/>
                    </a:stretch>
                  </pic:blipFill>
                  <pic:spPr bwMode="auto">
                    <a:xfrm>
                      <a:off x="0" y="0"/>
                      <a:ext cx="5272405" cy="2139315"/>
                    </a:xfrm>
                    <a:prstGeom prst="rect">
                      <a:avLst/>
                    </a:prstGeom>
                    <a:noFill/>
                  </pic:spPr>
                </pic:pic>
              </a:graphicData>
            </a:graphic>
          </wp:inline>
        </w:drawing>
      </w:r>
    </w:p>
    <w:p>
      <w:pPr>
        <w:pStyle w:val="ListParagraph"/>
        <w:ind w:left="0"/>
        <w:jc w:val="both"/>
        <w:rPr>
          <w:rFonts w:ascii="Arial" w:hAnsi="Arial"/>
          <w:i/>
          <w:i/>
          <w:color w:themeColor="text1" w:val="000000"/>
          <w:sz w:val="16"/>
          <w:szCs w:val="16"/>
          <w:lang w:val="lv-LV"/>
        </w:rPr>
      </w:pPr>
      <w:r>
        <w:rPr/>
      </w:r>
    </w:p>
    <w:p>
      <w:pPr>
        <w:pStyle w:val="ListParagraph"/>
        <w:ind w:left="0"/>
        <w:jc w:val="both"/>
        <w:rPr>
          <w:i w:val="false"/>
          <w:i w:val="false"/>
          <w:iCs w:val="false"/>
          <w:color w:val="808080"/>
        </w:rPr>
      </w:pPr>
      <w:r>
        <w:rPr>
          <w:rFonts w:ascii="Arial" w:hAnsi="Arial"/>
          <w:i w:val="false"/>
          <w:iCs w:val="false"/>
          <w:color w:val="808080"/>
          <w:sz w:val="16"/>
          <w:szCs w:val="16"/>
          <w:lang w:val="lv-LV"/>
        </w:rPr>
        <w:t xml:space="preserve">Avots: </w:t>
      </w:r>
      <w:r>
        <w:rPr>
          <w:rFonts w:ascii="Arial" w:hAnsi="Arial"/>
          <w:i w:val="false"/>
          <w:iCs w:val="false"/>
          <w:color w:val="808080"/>
          <w:sz w:val="16"/>
          <w:szCs w:val="16"/>
          <w:lang w:val="lv-LV"/>
        </w:rPr>
        <w:t>ARCO REAL ESTATE</w:t>
      </w:r>
    </w:p>
    <w:p>
      <w:pPr>
        <w:pStyle w:val="ListParagraph"/>
        <w:ind w:left="0"/>
        <w:jc w:val="both"/>
        <w:rPr>
          <w:rFonts w:ascii="Arial" w:hAnsi="Arial"/>
          <w:i/>
          <w:i/>
          <w:color w:themeColor="accent1" w:val="4F81BD"/>
          <w:sz w:val="16"/>
          <w:szCs w:val="16"/>
          <w:lang w:val="lv-LV"/>
        </w:rPr>
      </w:pPr>
      <w:r>
        <w:rPr>
          <w:rFonts w:ascii="Arial" w:hAnsi="Arial"/>
          <w:i/>
          <w:color w:themeColor="accent1" w:val="4F81BD"/>
          <w:sz w:val="16"/>
          <w:szCs w:val="16"/>
          <w:lang w:val="lv-LV"/>
        </w:rPr>
      </w:r>
    </w:p>
    <w:p>
      <w:pPr>
        <w:pStyle w:val="ListParagraph"/>
        <w:ind w:left="0"/>
        <w:jc w:val="both"/>
        <w:rPr>
          <w:rFonts w:ascii="Arial" w:hAnsi="Arial"/>
          <w:color w:themeColor="text1" w:val="000000"/>
          <w:sz w:val="20"/>
          <w:szCs w:val="20"/>
          <w:lang w:val="lv-LV"/>
        </w:rPr>
      </w:pPr>
      <w:r>
        <w:rPr>
          <w:rFonts w:ascii="Arial" w:hAnsi="Arial"/>
          <w:color w:themeColor="text1" w:val="000000"/>
          <w:sz w:val="20"/>
          <w:szCs w:val="20"/>
          <w:lang w:val="lv-LV"/>
        </w:rPr>
        <w:t>Kopumā Rīgā 2026. gada vidū jaunajos projektos bija ap 680 dzīvokļu piedāvājumiem (2025. gada vidū – 640). Dzīvokļu piedāvājumu vidējā cena bija 2 588 EUR/m</w:t>
      </w:r>
      <w:r>
        <w:rPr>
          <w:rFonts w:ascii="Arial" w:hAnsi="Arial"/>
          <w:color w:themeColor="text1" w:val="000000"/>
          <w:sz w:val="20"/>
          <w:szCs w:val="20"/>
          <w:vertAlign w:val="superscript"/>
          <w:lang w:val="lv-LV"/>
        </w:rPr>
        <w:t>2</w:t>
      </w:r>
      <w:r>
        <w:rPr>
          <w:rFonts w:ascii="Arial" w:hAnsi="Arial"/>
          <w:color w:themeColor="text1" w:val="000000"/>
          <w:sz w:val="20"/>
          <w:szCs w:val="20"/>
          <w:lang w:val="lv-LV"/>
        </w:rPr>
        <w:t>, kas bija par 0,5 % augstāka nekā 2025. gada beigās, bet par 8 % augstāka nekā 2025. gada vidū. Rīgas mikrorajonos dzīvokļu piedāvājumu vidējā cena 2026. gada vidū bija 2 364 EUR/m</w:t>
      </w:r>
      <w:r>
        <w:rPr>
          <w:rFonts w:ascii="Arial" w:hAnsi="Arial"/>
          <w:color w:themeColor="text1" w:val="000000"/>
          <w:sz w:val="20"/>
          <w:szCs w:val="20"/>
          <w:vertAlign w:val="superscript"/>
          <w:lang w:val="lv-LV"/>
        </w:rPr>
        <w:t>2</w:t>
      </w:r>
      <w:r>
        <w:rPr>
          <w:rFonts w:ascii="Arial" w:hAnsi="Arial"/>
          <w:color w:themeColor="text1" w:val="000000"/>
          <w:sz w:val="20"/>
          <w:szCs w:val="20"/>
          <w:lang w:val="lv-LV"/>
        </w:rPr>
        <w:t>, savukārt centra rajonā vidējā cena sasniedza 3 189 EUR/m</w:t>
      </w:r>
      <w:r>
        <w:rPr>
          <w:rFonts w:ascii="Arial" w:hAnsi="Arial"/>
          <w:color w:themeColor="text1" w:val="000000"/>
          <w:sz w:val="20"/>
          <w:szCs w:val="20"/>
          <w:vertAlign w:val="superscript"/>
          <w:lang w:val="lv-LV"/>
        </w:rPr>
        <w:t>2</w:t>
      </w:r>
      <w:r>
        <w:rPr>
          <w:rFonts w:ascii="Arial" w:hAnsi="Arial"/>
          <w:color w:themeColor="text1" w:val="000000"/>
          <w:sz w:val="20"/>
          <w:szCs w:val="20"/>
          <w:lang w:val="lv-LV"/>
        </w:rPr>
        <w:t>.</w:t>
      </w:r>
    </w:p>
    <w:p>
      <w:pPr>
        <w:pStyle w:val="ListParagraph"/>
        <w:ind w:left="0"/>
        <w:jc w:val="both"/>
        <w:rPr>
          <w:rFonts w:ascii="Arial" w:hAnsi="Arial"/>
          <w:color w:themeColor="accent1" w:val="4F81BD"/>
          <w:sz w:val="20"/>
          <w:szCs w:val="20"/>
          <w:lang w:val="lv-LV"/>
        </w:rPr>
      </w:pPr>
      <w:r>
        <w:rPr>
          <w:rFonts w:ascii="Arial" w:hAnsi="Arial"/>
          <w:color w:themeColor="accent1" w:val="4F81BD"/>
          <w:sz w:val="20"/>
          <w:szCs w:val="20"/>
          <w:lang w:val="lv-LV"/>
        </w:rPr>
      </w:r>
    </w:p>
    <w:p>
      <w:pPr>
        <w:pStyle w:val="ListParagraph"/>
        <w:ind w:left="0"/>
        <w:jc w:val="both"/>
        <w:rPr>
          <w:rFonts w:ascii="Arial" w:hAnsi="Arial"/>
          <w:color w:themeColor="accent1" w:val="4F81BD"/>
          <w:sz w:val="20"/>
          <w:szCs w:val="20"/>
          <w:lang w:val="lv-LV"/>
        </w:rPr>
      </w:pPr>
      <w:r>
        <w:rPr>
          <w:rFonts w:ascii="Arial" w:hAnsi="Arial"/>
          <w:color w:themeColor="accent1" w:val="4F81BD"/>
          <w:sz w:val="20"/>
          <w:szCs w:val="20"/>
          <w:lang w:val="lv-LV"/>
        </w:rPr>
      </w:r>
    </w:p>
    <w:p>
      <w:pPr>
        <w:pStyle w:val="ListParagraph"/>
        <w:ind w:left="0"/>
        <w:jc w:val="both"/>
        <w:rPr>
          <w:rFonts w:ascii="Arial" w:hAnsi="Arial"/>
          <w:color w:themeColor="accent1" w:val="4F81BD"/>
          <w:sz w:val="20"/>
          <w:szCs w:val="20"/>
          <w:lang w:val="lv-LV"/>
        </w:rPr>
      </w:pPr>
      <w:r>
        <w:rPr>
          <w:rFonts w:ascii="Arial" w:hAnsi="Arial"/>
          <w:color w:themeColor="accent1" w:val="4F81BD"/>
          <w:sz w:val="20"/>
          <w:szCs w:val="20"/>
          <w:lang w:val="lv-LV"/>
        </w:rPr>
      </w:r>
    </w:p>
    <w:p>
      <w:pPr>
        <w:pStyle w:val="ListParagraph"/>
        <w:ind w:left="0"/>
        <w:jc w:val="both"/>
        <w:rPr>
          <w:rFonts w:ascii="Arial" w:hAnsi="Arial"/>
          <w:color w:themeColor="accent1" w:val="4F81BD"/>
          <w:sz w:val="20"/>
          <w:szCs w:val="20"/>
          <w:lang w:val="lv-LV"/>
        </w:rPr>
      </w:pPr>
      <w:r>
        <w:rPr>
          <w:rFonts w:ascii="Arial" w:hAnsi="Arial"/>
          <w:color w:themeColor="accent1" w:val="4F81BD"/>
          <w:sz w:val="20"/>
          <w:szCs w:val="20"/>
          <w:lang w:val="lv-LV"/>
        </w:rPr>
      </w:r>
    </w:p>
    <w:p>
      <w:pPr>
        <w:pStyle w:val="ListParagraph"/>
        <w:ind w:left="0"/>
        <w:jc w:val="both"/>
        <w:rPr>
          <w:rFonts w:ascii="Arial" w:hAnsi="Arial"/>
          <w:color w:themeColor="accent1" w:val="4F81BD"/>
          <w:sz w:val="20"/>
          <w:szCs w:val="20"/>
          <w:lang w:val="lv-LV"/>
        </w:rPr>
      </w:pPr>
      <w:r>
        <w:rPr>
          <w:rFonts w:ascii="Arial" w:hAnsi="Arial"/>
          <w:color w:themeColor="accent1" w:val="4F81BD"/>
          <w:sz w:val="20"/>
          <w:szCs w:val="20"/>
          <w:lang w:val="lv-LV"/>
        </w:rPr>
      </w:r>
    </w:p>
    <w:p>
      <w:pPr>
        <w:pStyle w:val="ListParagraph"/>
        <w:ind w:left="0"/>
        <w:jc w:val="both"/>
        <w:rPr>
          <w:rFonts w:ascii="Arial" w:hAnsi="Arial"/>
          <w:b/>
          <w:bCs/>
          <w:color w:themeColor="text1" w:val="000000"/>
          <w:sz w:val="20"/>
          <w:szCs w:val="20"/>
          <w:lang w:val="lv-LV"/>
        </w:rPr>
      </w:pPr>
      <w:r>
        <w:rPr>
          <w:rFonts w:ascii="Arial" w:hAnsi="Arial"/>
          <w:b/>
          <w:bCs/>
          <w:color w:themeColor="text1" w:val="000000"/>
          <w:sz w:val="20"/>
          <w:szCs w:val="20"/>
          <w:lang w:val="lv-LV"/>
        </w:rPr>
        <w:t>Jauno projektu dzīvokļu piedāvājuma vidējā cena, EUR/</w:t>
      </w:r>
      <w:r>
        <w:rPr>
          <w:rFonts w:ascii="Arial" w:hAnsi="Arial"/>
          <w:b/>
          <w:bCs/>
          <w:color w:themeColor="text1" w:val="000000"/>
          <w:sz w:val="20"/>
          <w:szCs w:val="20"/>
          <w:lang w:val="lv-LV"/>
        </w:rPr>
        <w:t>m</w:t>
      </w:r>
      <w:r>
        <w:rPr>
          <w:rFonts w:ascii="Arial" w:hAnsi="Arial"/>
          <w:b/>
          <w:bCs/>
          <w:color w:themeColor="text1" w:val="000000"/>
          <w:sz w:val="20"/>
          <w:szCs w:val="20"/>
          <w:vertAlign w:val="superscript"/>
          <w:lang w:val="lv-LV"/>
        </w:rPr>
        <w:t>2</w:t>
      </w:r>
    </w:p>
    <w:p>
      <w:pPr>
        <w:pStyle w:val="Normal"/>
        <w:jc w:val="both"/>
        <w:rPr>
          <w:rFonts w:ascii="Arial" w:hAnsi="Arial"/>
          <w:b/>
          <w:color w:themeColor="text1" w:val="000000"/>
          <w:sz w:val="20"/>
          <w:szCs w:val="20"/>
        </w:rPr>
      </w:pPr>
      <w:r>
        <w:rPr/>
        <w:drawing>
          <wp:inline distT="0" distB="0" distL="0" distR="0">
            <wp:extent cx="4712970" cy="1619250"/>
            <wp:effectExtent l="0" t="0" r="0" b="0"/>
            <wp:docPr id="5"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
                    <pic:cNvPicPr>
                      <a:picLocks noChangeAspect="1" noChangeArrowheads="1"/>
                    </pic:cNvPicPr>
                  </pic:nvPicPr>
                  <pic:blipFill>
                    <a:blip r:embed="rId6"/>
                    <a:stretch>
                      <a:fillRect/>
                    </a:stretch>
                  </pic:blipFill>
                  <pic:spPr bwMode="auto">
                    <a:xfrm>
                      <a:off x="0" y="0"/>
                      <a:ext cx="4712970" cy="1619250"/>
                    </a:xfrm>
                    <a:prstGeom prst="rect">
                      <a:avLst/>
                    </a:prstGeom>
                    <a:noFill/>
                  </pic:spPr>
                </pic:pic>
              </a:graphicData>
            </a:graphic>
          </wp:inline>
        </w:drawing>
      </w:r>
    </w:p>
    <w:p>
      <w:pPr>
        <w:pStyle w:val="Normal"/>
        <w:jc w:val="both"/>
        <w:rPr>
          <w:color w:val="808080"/>
        </w:rPr>
      </w:pPr>
      <w:r>
        <w:rPr>
          <w:rFonts w:ascii="Arial" w:hAnsi="Arial"/>
          <w:color w:val="808080"/>
          <w:sz w:val="16"/>
          <w:szCs w:val="16"/>
        </w:rPr>
        <w:t xml:space="preserve">Avots: </w:t>
      </w:r>
      <w:r>
        <w:rPr>
          <w:rFonts w:ascii="Arial" w:hAnsi="Arial"/>
          <w:b w:val="false"/>
          <w:bCs w:val="false"/>
          <w:i w:val="false"/>
          <w:iCs w:val="false"/>
          <w:color w:val="808080"/>
          <w:sz w:val="16"/>
          <w:szCs w:val="16"/>
        </w:rPr>
        <w:t>ARCO REAL ESTATE</w:t>
      </w:r>
    </w:p>
    <w:p>
      <w:pPr>
        <w:pStyle w:val="Normal"/>
        <w:rPr>
          <w:rFonts w:ascii="Arial" w:hAnsi="Arial"/>
          <w:b/>
          <w:color w:themeColor="text1" w:val="000000"/>
          <w:sz w:val="24"/>
          <w:szCs w:val="24"/>
        </w:rPr>
      </w:pPr>
      <w:r>
        <w:rPr>
          <w:rFonts w:ascii="Arial" w:hAnsi="Arial"/>
          <w:b/>
          <w:color w:themeColor="text1" w:val="000000"/>
          <w:sz w:val="24"/>
          <w:szCs w:val="24"/>
        </w:rPr>
        <w:t>Jauno projektu dzīvokļu tirgus Rīgas mikrorajonos</w:t>
      </w:r>
    </w:p>
    <w:p>
      <w:pPr>
        <w:pStyle w:val="Normal"/>
        <w:jc w:val="both"/>
        <w:rPr>
          <w:rFonts w:ascii="Arial" w:hAnsi="Arial"/>
          <w:color w:themeColor="text1" w:val="000000"/>
          <w:sz w:val="20"/>
        </w:rPr>
      </w:pPr>
      <w:r>
        <w:rPr>
          <w:rFonts w:ascii="Arial" w:hAnsi="Arial"/>
          <w:color w:themeColor="text1" w:val="000000"/>
          <w:sz w:val="20"/>
        </w:rPr>
        <w:t xml:space="preserve">Rīgas mikrorajonos esošu jauno projektu dzīvokļu darījumu vidējā cena 2026. gada vidū sasniedza 2 207 EUR/m². Tādējādi dzīvokļu cenas bija par 1 %  augstākas nekā 2025. gada beigās. Savukārt, salīdzinot ar 2025. gada </w:t>
      </w:r>
      <w:r>
        <w:rPr>
          <w:rFonts w:ascii="Arial" w:hAnsi="Arial"/>
          <w:color w:themeColor="text1" w:val="000000"/>
          <w:sz w:val="20"/>
        </w:rPr>
        <w:t xml:space="preserve">otro </w:t>
      </w:r>
      <w:r>
        <w:rPr>
          <w:rFonts w:ascii="Arial" w:hAnsi="Arial"/>
          <w:color w:themeColor="text1" w:val="000000"/>
          <w:sz w:val="20"/>
        </w:rPr>
        <w:t xml:space="preserve">ceturksni, dzīvokļu darījumu vidējā cena 2026. gada vidū bija līdzīga. Tādējādi var secināt, ka atšķirībā no padomju laika sērijveida dzīvokļu tirgus, kur šogad </w:t>
      </w:r>
      <w:r>
        <w:rPr>
          <w:rFonts w:ascii="Arial" w:hAnsi="Arial"/>
          <w:color w:themeColor="text1" w:val="000000"/>
          <w:sz w:val="20"/>
        </w:rPr>
        <w:t>konstatēta</w:t>
      </w:r>
      <w:r>
        <w:rPr>
          <w:rFonts w:ascii="Arial" w:hAnsi="Arial"/>
          <w:color w:themeColor="text1" w:val="000000"/>
          <w:sz w:val="20"/>
        </w:rPr>
        <w:t xml:space="preserve"> diezgan liela cenu augšupeja, šogad jauno projektu segmentā Rīgas mikrorajonos vērojama dzīvokļu cenu stabilizācija. Kopš 2021. gada sākuma dzīvokļu cenas jaunajos projektos Rīgas mikrorajonos ir par 41 % augstākas.</w:t>
      </w:r>
    </w:p>
    <w:p>
      <w:pPr>
        <w:pStyle w:val="Normal"/>
        <w:rPr>
          <w:rFonts w:ascii="Arial" w:hAnsi="Arial"/>
          <w:b/>
          <w:color w:themeColor="text1" w:val="000000"/>
          <w:sz w:val="20"/>
        </w:rPr>
      </w:pPr>
      <w:r>
        <w:rPr>
          <w:rFonts w:ascii="Arial" w:hAnsi="Arial"/>
          <w:b/>
          <w:color w:themeColor="text1" w:val="000000"/>
          <w:sz w:val="20"/>
        </w:rPr>
        <w:t>Jauno projektu dzīvokļu Rīgas mikrorajonos cenu dinamika, EUR/m²</w:t>
      </w:r>
    </w:p>
    <w:p>
      <w:pPr>
        <w:pStyle w:val="Normal"/>
        <w:rPr>
          <w:rFonts w:ascii="Arial" w:hAnsi="Arial"/>
          <w:b/>
          <w:color w:themeColor="text1" w:val="000000"/>
          <w:sz w:val="20"/>
        </w:rPr>
      </w:pPr>
      <w:r>
        <w:rPr/>
        <w:drawing>
          <wp:inline distT="0" distB="0" distL="0" distR="0">
            <wp:extent cx="5259070" cy="108648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7"/>
                    <a:stretch>
                      <a:fillRect/>
                    </a:stretch>
                  </pic:blipFill>
                  <pic:spPr bwMode="auto">
                    <a:xfrm>
                      <a:off x="0" y="0"/>
                      <a:ext cx="5259070" cy="1086485"/>
                    </a:xfrm>
                    <a:prstGeom prst="rect">
                      <a:avLst/>
                    </a:prstGeom>
                    <a:noFill/>
                  </pic:spPr>
                </pic:pic>
              </a:graphicData>
            </a:graphic>
          </wp:inline>
        </w:drawing>
      </w:r>
    </w:p>
    <w:p>
      <w:pPr>
        <w:pStyle w:val="Normal"/>
        <w:rPr>
          <w:i w:val="false"/>
          <w:i w:val="false"/>
          <w:iCs w:val="false"/>
          <w:color w:val="808080"/>
        </w:rPr>
      </w:pPr>
      <w:r>
        <w:rPr>
          <w:rFonts w:ascii="Arial" w:hAnsi="Arial"/>
          <w:i w:val="false"/>
          <w:iCs w:val="false"/>
          <w:color w:val="808080"/>
          <w:sz w:val="16"/>
          <w:szCs w:val="16"/>
        </w:rPr>
        <w:t>Avots: ARCO REAL ESTATE</w:t>
      </w:r>
    </w:p>
    <w:p>
      <w:pPr>
        <w:pStyle w:val="Standard"/>
        <w:jc w:val="both"/>
        <w:rPr>
          <w:rFonts w:ascii="Arial" w:hAnsi="Arial" w:cs="Arial"/>
          <w:bCs/>
          <w:color w:val="auto"/>
          <w:sz w:val="20"/>
        </w:rPr>
      </w:pPr>
      <w:r>
        <w:rPr>
          <w:rFonts w:cs="Arial" w:ascii="Arial" w:hAnsi="Arial"/>
          <w:bCs/>
          <w:color w:val="auto"/>
          <w:sz w:val="20"/>
        </w:rPr>
        <w:t xml:space="preserve">Rīgas mikrorajonos 2026. gada pirmajā pusē jauno projektu segmentā aktivitātes izmaiņas </w:t>
      </w:r>
      <w:r>
        <w:rPr>
          <w:rFonts w:cs="Arial" w:ascii="Arial" w:hAnsi="Arial"/>
          <w:bCs/>
          <w:color w:val="auto"/>
          <w:sz w:val="20"/>
        </w:rPr>
        <w:t>netika</w:t>
      </w:r>
      <w:r>
        <w:rPr>
          <w:rFonts w:cs="Arial" w:ascii="Arial" w:hAnsi="Arial"/>
          <w:bCs/>
          <w:color w:val="auto"/>
          <w:sz w:val="20"/>
        </w:rPr>
        <w:t xml:space="preserve"> novēro</w:t>
      </w:r>
      <w:r>
        <w:rPr>
          <w:rFonts w:cs="Arial" w:ascii="Arial" w:hAnsi="Arial"/>
          <w:bCs/>
          <w:color w:val="auto"/>
          <w:sz w:val="20"/>
        </w:rPr>
        <w:t>tas</w:t>
      </w:r>
      <w:r>
        <w:rPr>
          <w:rFonts w:cs="Arial" w:ascii="Arial" w:hAnsi="Arial"/>
          <w:bCs/>
          <w:color w:val="auto"/>
          <w:sz w:val="20"/>
        </w:rPr>
        <w:t xml:space="preserve">. Šogad reģistrēts līdzīgs darījumu skaits kā 2025. gada </w:t>
      </w:r>
      <w:r>
        <w:rPr>
          <w:rFonts w:cs="Arial" w:ascii="Arial" w:hAnsi="Arial"/>
          <w:bCs/>
          <w:color w:val="auto"/>
          <w:sz w:val="20"/>
        </w:rPr>
        <w:t xml:space="preserve">otrajā </w:t>
      </w:r>
      <w:r>
        <w:rPr>
          <w:rFonts w:cs="Arial" w:ascii="Arial" w:hAnsi="Arial"/>
          <w:bCs/>
          <w:color w:val="auto"/>
          <w:sz w:val="20"/>
        </w:rPr>
        <w:t xml:space="preserve">pusgadā. Savukārt, ja salīdzina ar 2025. gada </w:t>
      </w:r>
      <w:r>
        <w:rPr>
          <w:rFonts w:cs="Arial" w:ascii="Arial" w:hAnsi="Arial"/>
          <w:bCs/>
          <w:color w:val="auto"/>
          <w:sz w:val="20"/>
        </w:rPr>
        <w:t xml:space="preserve">pirmo </w:t>
      </w:r>
      <w:r>
        <w:rPr>
          <w:rFonts w:cs="Arial" w:ascii="Arial" w:hAnsi="Arial"/>
          <w:bCs/>
          <w:color w:val="auto"/>
          <w:sz w:val="20"/>
        </w:rPr>
        <w:t>pusgadu, šogad pirmajā pusē reģistrēti par 19 % mazāk darījumu.</w:t>
      </w:r>
    </w:p>
    <w:p>
      <w:pPr>
        <w:pStyle w:val="Normal"/>
        <w:jc w:val="both"/>
        <w:rPr>
          <w:rFonts w:ascii="Arial" w:hAnsi="Arial"/>
          <w:b/>
          <w:color w:themeColor="accent1" w:val="4F81BD"/>
          <w:sz w:val="20"/>
        </w:rPr>
      </w:pPr>
      <w:r>
        <w:rPr>
          <w:rFonts w:ascii="Arial" w:hAnsi="Arial"/>
          <w:b/>
          <w:color w:themeColor="accent1" w:val="4F81BD"/>
          <w:sz w:val="20"/>
        </w:rPr>
      </w:r>
    </w:p>
    <w:p>
      <w:pPr>
        <w:pStyle w:val="Normal"/>
        <w:jc w:val="left"/>
        <w:rPr/>
      </w:pPr>
      <w:r>
        <w:rPr>
          <w:rFonts w:ascii="Arial" w:hAnsi="Arial"/>
          <w:b/>
          <w:sz w:val="20"/>
        </w:rPr>
        <w:t>Rīgas mikrorajonu jauno projektu dzīvokļu darījumu skaita dinamika</w:t>
      </w:r>
    </w:p>
    <w:p>
      <w:pPr>
        <w:pStyle w:val="Normal"/>
        <w:jc w:val="both"/>
        <w:rPr>
          <w:rFonts w:ascii="Arial" w:hAnsi="Arial"/>
          <w:i/>
          <w:i/>
          <w:sz w:val="16"/>
          <w:szCs w:val="16"/>
        </w:rPr>
      </w:pPr>
      <w:r>
        <w:rPr/>
        <w:drawing>
          <wp:inline distT="0" distB="0" distL="0" distR="0">
            <wp:extent cx="4182110" cy="2354580"/>
            <wp:effectExtent l="0" t="0" r="0" b="0"/>
            <wp:docPr id="7" name="Attēls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tēls 12" descr=""/>
                    <pic:cNvPicPr>
                      <a:picLocks noChangeAspect="1" noChangeArrowheads="1"/>
                    </pic:cNvPicPr>
                  </pic:nvPicPr>
                  <pic:blipFill>
                    <a:blip r:embed="rId8"/>
                    <a:stretch>
                      <a:fillRect/>
                    </a:stretch>
                  </pic:blipFill>
                  <pic:spPr bwMode="auto">
                    <a:xfrm>
                      <a:off x="0" y="0"/>
                      <a:ext cx="4182110" cy="2354580"/>
                    </a:xfrm>
                    <a:prstGeom prst="rect">
                      <a:avLst/>
                    </a:prstGeom>
                    <a:noFill/>
                  </pic:spPr>
                </pic:pic>
              </a:graphicData>
            </a:graphic>
          </wp:inline>
        </w:drawing>
      </w:r>
    </w:p>
    <w:p>
      <w:pPr>
        <w:pStyle w:val="Standard"/>
        <w:jc w:val="both"/>
        <w:rPr>
          <w:i/>
          <w:i/>
          <w:iCs/>
        </w:rPr>
      </w:pPr>
      <w:r>
        <w:rPr>
          <w:rFonts w:cs="Arial" w:ascii="Arial" w:hAnsi="Arial"/>
          <w:bCs/>
          <w:i/>
          <w:iCs/>
          <w:color w:val="auto"/>
          <w:sz w:val="16"/>
          <w:szCs w:val="16"/>
        </w:rPr>
        <w:t xml:space="preserve">* 2026. gada </w:t>
      </w:r>
      <w:r>
        <w:rPr>
          <w:rFonts w:cs="Arial" w:ascii="Arial" w:hAnsi="Arial"/>
          <w:bCs/>
          <w:i/>
          <w:iCs/>
          <w:color w:val="auto"/>
          <w:sz w:val="16"/>
          <w:szCs w:val="16"/>
        </w:rPr>
        <w:t xml:space="preserve">pirmais </w:t>
      </w:r>
      <w:r>
        <w:rPr>
          <w:rFonts w:cs="Arial" w:ascii="Arial" w:hAnsi="Arial"/>
          <w:bCs/>
          <w:i/>
          <w:iCs/>
          <w:color w:val="auto"/>
          <w:sz w:val="16"/>
          <w:szCs w:val="16"/>
        </w:rPr>
        <w:t>pusgads</w:t>
      </w:r>
    </w:p>
    <w:p>
      <w:pPr>
        <w:pStyle w:val="Standard"/>
        <w:jc w:val="both"/>
        <w:rPr>
          <w:rFonts w:ascii="Arial" w:hAnsi="Arial" w:cs="Arial"/>
          <w:bCs/>
          <w:color w:val="auto"/>
          <w:sz w:val="16"/>
          <w:szCs w:val="16"/>
        </w:rPr>
      </w:pPr>
      <w:r>
        <w:rPr/>
      </w:r>
    </w:p>
    <w:p>
      <w:pPr>
        <w:pStyle w:val="Standard"/>
        <w:jc w:val="both"/>
        <w:rPr>
          <w:i w:val="false"/>
          <w:i w:val="false"/>
          <w:iCs w:val="false"/>
          <w:color w:val="808080"/>
        </w:rPr>
      </w:pPr>
      <w:r>
        <w:rPr>
          <w:rFonts w:ascii="Arial" w:hAnsi="Arial"/>
          <w:i w:val="false"/>
          <w:iCs w:val="false"/>
          <w:color w:val="808080"/>
          <w:sz w:val="16"/>
          <w:szCs w:val="16"/>
        </w:rPr>
        <w:t>Avots: VALSTS ZEMES DIENESTS</w:t>
      </w:r>
    </w:p>
    <w:p>
      <w:pPr>
        <w:pStyle w:val="Standard"/>
        <w:jc w:val="both"/>
        <w:rPr>
          <w:rFonts w:ascii="Arial" w:hAnsi="Arial" w:cs="Arial"/>
          <w:bCs/>
          <w:color w:val="auto"/>
          <w:sz w:val="16"/>
          <w:szCs w:val="16"/>
        </w:rPr>
      </w:pPr>
      <w:r>
        <w:rPr/>
      </w:r>
    </w:p>
    <w:p>
      <w:pPr>
        <w:pStyle w:val="Normal"/>
        <w:jc w:val="both"/>
        <w:rPr>
          <w:rFonts w:ascii="Arial" w:hAnsi="Arial"/>
          <w:bCs/>
          <w:sz w:val="20"/>
        </w:rPr>
      </w:pPr>
      <w:r>
        <w:rPr>
          <w:rFonts w:ascii="Arial" w:hAnsi="Arial"/>
          <w:bCs/>
          <w:sz w:val="20"/>
        </w:rPr>
        <w:t xml:space="preserve">Lielākais dzīvokļu darījumu skaits 2026. gadā konstatēts </w:t>
      </w:r>
      <w:r>
        <w:rPr>
          <w:rFonts w:ascii="Arial" w:hAnsi="Arial"/>
          <w:bCs/>
          <w:sz w:val="20"/>
        </w:rPr>
        <w:t xml:space="preserve">pirmajā </w:t>
      </w:r>
      <w:r>
        <w:rPr>
          <w:rFonts w:ascii="Arial" w:hAnsi="Arial"/>
          <w:bCs/>
          <w:sz w:val="20"/>
        </w:rPr>
        <w:t xml:space="preserve">ceturksnī, tomēr darījumu skaits bija zemāks nekā pērn </w:t>
      </w:r>
      <w:r>
        <w:rPr>
          <w:rFonts w:ascii="Arial" w:hAnsi="Arial"/>
          <w:bCs/>
          <w:sz w:val="20"/>
        </w:rPr>
        <w:t xml:space="preserve">pirmajā </w:t>
      </w:r>
      <w:r>
        <w:rPr>
          <w:rFonts w:ascii="Arial" w:hAnsi="Arial"/>
          <w:bCs/>
          <w:sz w:val="20"/>
        </w:rPr>
        <w:t>ceturksnī. Mazāk darījum</w:t>
      </w:r>
      <w:r>
        <w:rPr>
          <w:rFonts w:ascii="Arial" w:hAnsi="Arial"/>
          <w:bCs/>
          <w:sz w:val="20"/>
        </w:rPr>
        <w:t>u</w:t>
      </w:r>
      <w:r>
        <w:rPr>
          <w:rFonts w:ascii="Arial" w:hAnsi="Arial"/>
          <w:bCs/>
          <w:sz w:val="20"/>
        </w:rPr>
        <w:t xml:space="preserve"> šogad </w:t>
      </w:r>
      <w:r>
        <w:rPr>
          <w:rFonts w:ascii="Arial" w:hAnsi="Arial"/>
          <w:bCs/>
          <w:sz w:val="20"/>
        </w:rPr>
        <w:t xml:space="preserve">notika otrajā </w:t>
      </w:r>
      <w:r>
        <w:rPr>
          <w:rFonts w:ascii="Arial" w:hAnsi="Arial"/>
          <w:bCs/>
          <w:sz w:val="20"/>
        </w:rPr>
        <w:t xml:space="preserve">ceturksnī, un tas </w:t>
      </w:r>
      <w:r>
        <w:rPr>
          <w:rFonts w:ascii="Arial" w:hAnsi="Arial"/>
          <w:bCs/>
          <w:sz w:val="20"/>
        </w:rPr>
        <w:t xml:space="preserve">bija </w:t>
      </w:r>
      <w:r>
        <w:rPr>
          <w:rFonts w:ascii="Arial" w:hAnsi="Arial"/>
          <w:bCs/>
          <w:sz w:val="20"/>
        </w:rPr>
        <w:t>viens no zemākajiem rādītājiem pēdējo divu gadu laikā.</w:t>
      </w:r>
    </w:p>
    <w:p>
      <w:pPr>
        <w:pStyle w:val="Standard"/>
        <w:jc w:val="left"/>
        <w:rPr/>
      </w:pPr>
      <w:r>
        <w:rPr>
          <w:rFonts w:cs="Arial" w:ascii="Arial" w:hAnsi="Arial"/>
          <w:b/>
          <w:bCs/>
          <w:color w:val="auto"/>
          <w:sz w:val="20"/>
        </w:rPr>
        <w:t>Rīgas mikrorajonu jauno projektu dzīvokļu darījumu skaita dinamika</w:t>
      </w:r>
    </w:p>
    <w:p>
      <w:pPr>
        <w:pStyle w:val="Standard"/>
        <w:jc w:val="both"/>
        <w:rPr>
          <w:rFonts w:ascii="Arial" w:hAnsi="Arial" w:cs="Arial"/>
          <w:b/>
          <w:bCs/>
          <w:color w:val="auto"/>
          <w:sz w:val="20"/>
        </w:rPr>
      </w:pPr>
      <w:r>
        <w:rPr>
          <w:rFonts w:cs="Arial" w:ascii="Arial" w:hAnsi="Arial"/>
          <w:b/>
          <w:bCs/>
          <w:color w:val="auto"/>
          <w:sz w:val="20"/>
        </w:rPr>
      </w:r>
    </w:p>
    <w:p>
      <w:pPr>
        <w:pStyle w:val="Normal"/>
        <w:rPr>
          <w:rFonts w:ascii="Arial" w:hAnsi="Arial"/>
          <w:b/>
          <w:sz w:val="20"/>
        </w:rPr>
      </w:pPr>
      <w:r>
        <w:rPr/>
        <w:drawing>
          <wp:inline distT="0" distB="0" distL="0" distR="0">
            <wp:extent cx="5283200" cy="1590675"/>
            <wp:effectExtent l="0" t="0" r="0" b="0"/>
            <wp:docPr id="8" name="Attēls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ēls 11" descr=""/>
                    <pic:cNvPicPr>
                      <a:picLocks noChangeAspect="1" noChangeArrowheads="1"/>
                    </pic:cNvPicPr>
                  </pic:nvPicPr>
                  <pic:blipFill>
                    <a:blip r:embed="rId9"/>
                    <a:stretch>
                      <a:fillRect/>
                    </a:stretch>
                  </pic:blipFill>
                  <pic:spPr bwMode="auto">
                    <a:xfrm>
                      <a:off x="0" y="0"/>
                      <a:ext cx="5283200" cy="1590675"/>
                    </a:xfrm>
                    <a:prstGeom prst="rect">
                      <a:avLst/>
                    </a:prstGeom>
                    <a:noFill/>
                  </pic:spPr>
                </pic:pic>
              </a:graphicData>
            </a:graphic>
          </wp:inline>
        </w:drawing>
      </w:r>
    </w:p>
    <w:p>
      <w:pPr>
        <w:pStyle w:val="Normal"/>
        <w:jc w:val="both"/>
        <w:rPr>
          <w:i w:val="false"/>
          <w:i w:val="false"/>
          <w:iCs w:val="false"/>
          <w:color w:val="808080"/>
        </w:rPr>
      </w:pPr>
      <w:r>
        <w:rPr>
          <w:rFonts w:ascii="Arial" w:hAnsi="Arial"/>
          <w:i w:val="false"/>
          <w:iCs w:val="false"/>
          <w:color w:val="808080"/>
          <w:sz w:val="16"/>
          <w:szCs w:val="16"/>
        </w:rPr>
        <w:t>Avots: VALSTS ZEMES DIENESTS</w:t>
      </w:r>
    </w:p>
    <w:p>
      <w:pPr>
        <w:pStyle w:val="Normal"/>
        <w:jc w:val="both"/>
        <w:rPr>
          <w:rFonts w:ascii="Arial" w:hAnsi="Arial"/>
          <w:color w:themeColor="text1" w:val="000000"/>
          <w:sz w:val="20"/>
        </w:rPr>
      </w:pPr>
      <w:r>
        <w:rPr>
          <w:rFonts w:ascii="Arial" w:hAnsi="Arial"/>
          <w:color w:themeColor="text1" w:val="000000"/>
          <w:sz w:val="20"/>
        </w:rPr>
        <w:t xml:space="preserve">2026. gadā Rīgas mikrorajonu jauno projektu darījumu raksturīgā cena bija </w:t>
      </w:r>
      <w:r>
        <w:rPr>
          <w:rFonts w:ascii="Arial" w:hAnsi="Arial"/>
          <w:color w:themeColor="text1" w:val="000000"/>
          <w:sz w:val="20"/>
        </w:rPr>
        <w:t xml:space="preserve">amplitūdā no </w:t>
      </w:r>
      <w:r>
        <w:rPr>
          <w:rFonts w:ascii="Arial" w:hAnsi="Arial"/>
          <w:color w:themeColor="text1" w:val="000000"/>
          <w:sz w:val="20"/>
        </w:rPr>
        <w:t xml:space="preserve">2 000 </w:t>
      </w:r>
      <w:r>
        <w:rPr>
          <w:rFonts w:ascii="Arial" w:hAnsi="Arial"/>
          <w:color w:themeColor="text1" w:val="000000"/>
          <w:sz w:val="20"/>
        </w:rPr>
        <w:t xml:space="preserve">līdz </w:t>
      </w:r>
      <w:r>
        <w:rPr>
          <w:rFonts w:ascii="Arial" w:hAnsi="Arial"/>
          <w:color w:themeColor="text1" w:val="000000"/>
          <w:sz w:val="20"/>
        </w:rPr>
        <w:t xml:space="preserve">2 800 EUR/m². Saskaņā ar Valsts zemes dienesta datiem 62 % </w:t>
      </w:r>
      <w:r>
        <w:rPr>
          <w:rFonts w:ascii="Arial" w:hAnsi="Arial"/>
          <w:color w:themeColor="text1" w:val="000000"/>
          <w:sz w:val="20"/>
        </w:rPr>
        <w:t xml:space="preserve">no visiem </w:t>
      </w:r>
      <w:r>
        <w:rPr>
          <w:rFonts w:ascii="Arial" w:hAnsi="Arial"/>
          <w:color w:themeColor="text1" w:val="000000"/>
          <w:sz w:val="20"/>
        </w:rPr>
        <w:t>dzīvokļu darījumi</w:t>
      </w:r>
      <w:r>
        <w:rPr>
          <w:rFonts w:ascii="Arial" w:hAnsi="Arial"/>
          <w:color w:themeColor="text1" w:val="000000"/>
          <w:sz w:val="20"/>
        </w:rPr>
        <w:t>em</w:t>
      </w:r>
      <w:r>
        <w:rPr>
          <w:rFonts w:ascii="Arial" w:hAnsi="Arial"/>
          <w:color w:themeColor="text1" w:val="000000"/>
          <w:sz w:val="20"/>
        </w:rPr>
        <w:t xml:space="preserve"> </w:t>
      </w:r>
      <w:r>
        <w:rPr>
          <w:rFonts w:ascii="Arial" w:hAnsi="Arial"/>
          <w:color w:themeColor="text1" w:val="000000"/>
          <w:sz w:val="20"/>
        </w:rPr>
        <w:t xml:space="preserve">notika </w:t>
      </w:r>
      <w:r>
        <w:rPr>
          <w:rFonts w:ascii="Arial" w:hAnsi="Arial"/>
          <w:color w:themeColor="text1" w:val="000000"/>
          <w:sz w:val="20"/>
        </w:rPr>
        <w:t xml:space="preserve">šajā cenu diapazonā. Salīdzinājumam: 2025. gadā visvairāk dzīvokļu darījumu tika reģistrēti cenu diapazonā no 2 200 </w:t>
      </w:r>
      <w:r>
        <w:rPr>
          <w:rFonts w:ascii="Arial" w:hAnsi="Arial"/>
          <w:color w:themeColor="text1" w:val="000000"/>
          <w:sz w:val="20"/>
        </w:rPr>
        <w:t xml:space="preserve">līdz </w:t>
      </w:r>
      <w:r>
        <w:rPr>
          <w:rFonts w:ascii="Arial" w:hAnsi="Arial"/>
          <w:color w:themeColor="text1" w:val="000000"/>
          <w:sz w:val="20"/>
        </w:rPr>
        <w:t xml:space="preserve">2 600 EUR/m², bet 2024. gadā – no 2 000 </w:t>
      </w:r>
      <w:r>
        <w:rPr>
          <w:rFonts w:ascii="Arial" w:hAnsi="Arial"/>
          <w:color w:themeColor="text1" w:val="000000"/>
          <w:sz w:val="20"/>
        </w:rPr>
        <w:t xml:space="preserve">līdz </w:t>
      </w:r>
      <w:r>
        <w:rPr>
          <w:rFonts w:ascii="Arial" w:hAnsi="Arial"/>
          <w:color w:themeColor="text1" w:val="000000"/>
          <w:sz w:val="20"/>
        </w:rPr>
        <w:t>2 600 EUR/m².</w:t>
      </w:r>
    </w:p>
    <w:p>
      <w:pPr>
        <w:pStyle w:val="Normal"/>
        <w:jc w:val="left"/>
        <w:rPr/>
      </w:pPr>
      <w:r>
        <w:rPr>
          <w:rFonts w:ascii="Arial" w:hAnsi="Arial"/>
          <w:b/>
          <w:bCs/>
          <w:color w:themeColor="text1" w:val="000000"/>
          <w:sz w:val="20"/>
        </w:rPr>
        <w:t xml:space="preserve">Darījumu skaita sadalījums pa kvadrātmetra cenu diapazoniem Rīgas mikrorajonu jaunajos projektos 2026. gada </w:t>
      </w:r>
      <w:r>
        <w:rPr>
          <w:rFonts w:ascii="Arial" w:hAnsi="Arial"/>
          <w:b/>
          <w:bCs/>
          <w:color w:themeColor="text1" w:val="000000"/>
          <w:sz w:val="20"/>
        </w:rPr>
        <w:t xml:space="preserve">pirmajā </w:t>
      </w:r>
      <w:r>
        <w:rPr>
          <w:rFonts w:ascii="Arial" w:hAnsi="Arial"/>
          <w:b/>
          <w:bCs/>
          <w:color w:themeColor="text1" w:val="000000"/>
          <w:sz w:val="20"/>
        </w:rPr>
        <w:t>pusgad</w:t>
      </w:r>
      <w:r>
        <w:rPr>
          <w:rFonts w:ascii="Arial" w:hAnsi="Arial"/>
          <w:b/>
          <w:bCs/>
          <w:color w:themeColor="text1" w:val="000000"/>
          <w:sz w:val="20"/>
        </w:rPr>
        <w:t>ā</w:t>
      </w:r>
    </w:p>
    <w:p>
      <w:pPr>
        <w:pStyle w:val="Normal"/>
        <w:rPr>
          <w:rFonts w:ascii="Arial" w:hAnsi="Arial"/>
          <w:color w:themeColor="text1" w:val="000000"/>
        </w:rPr>
      </w:pPr>
      <w:r>
        <w:rPr/>
        <w:drawing>
          <wp:inline distT="0" distB="0" distL="0" distR="0">
            <wp:extent cx="5253990" cy="216979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10"/>
                    <a:stretch>
                      <a:fillRect/>
                    </a:stretch>
                  </pic:blipFill>
                  <pic:spPr bwMode="auto">
                    <a:xfrm>
                      <a:off x="0" y="0"/>
                      <a:ext cx="5253990" cy="2169795"/>
                    </a:xfrm>
                    <a:prstGeom prst="rect">
                      <a:avLst/>
                    </a:prstGeom>
                    <a:noFill/>
                  </pic:spPr>
                </pic:pic>
              </a:graphicData>
            </a:graphic>
          </wp:inline>
        </w:drawing>
      </w:r>
    </w:p>
    <w:p>
      <w:pPr>
        <w:pStyle w:val="Normal"/>
        <w:rPr>
          <w:rFonts w:ascii="Arial" w:hAnsi="Arial"/>
          <w:color w:themeColor="text1" w:val="000000"/>
        </w:rPr>
      </w:pPr>
      <w:r>
        <w:rPr>
          <w:rFonts w:ascii="Arial" w:hAnsi="Arial"/>
          <w:i w:val="false"/>
          <w:iCs w:val="false"/>
          <w:color w:val="808080"/>
          <w:sz w:val="16"/>
          <w:szCs w:val="16"/>
        </w:rPr>
        <w:t>Avots: VALSTS ZEMES DIENESTS</w:t>
      </w:r>
      <w:r>
        <w:rPr>
          <w:rFonts w:ascii="Arial" w:hAnsi="Arial"/>
          <w:color w:themeColor="text1" w:val="000000"/>
          <w:sz w:val="20"/>
        </w:rPr>
        <w:t xml:space="preserve"> </w:t>
      </w:r>
    </w:p>
    <w:p>
      <w:pPr>
        <w:pStyle w:val="Normal"/>
        <w:jc w:val="both"/>
        <w:rPr>
          <w:rFonts w:ascii="Arial" w:hAnsi="Arial"/>
          <w:color w:themeColor="text1" w:val="000000"/>
          <w:sz w:val="20"/>
        </w:rPr>
      </w:pPr>
      <w:r>
        <w:rPr>
          <w:rFonts w:ascii="Arial" w:hAnsi="Arial"/>
          <w:color w:themeColor="text1" w:val="000000"/>
          <w:sz w:val="20"/>
        </w:rPr>
        <w:t xml:space="preserve">2026. gada pirmajā pusē visvairāk darījumu ar Rīgas mikrorajonos esošiem jauno projektu dzīvokļiem notika cenu amplitūdā no 2 000 līdz 2 400 EUR/m². Šādu darījumu īpatsvars veidoja trešdaļu jeb 34 % no kopējā darījumu skaita. Šajā cenu kategorijā visvairāk darījumu notika </w:t>
      </w:r>
      <w:r>
        <w:rPr>
          <w:rFonts w:ascii="Arial" w:hAnsi="Arial"/>
          <w:iCs/>
          <w:color w:themeColor="text1" w:val="000000"/>
          <w:sz w:val="20"/>
          <w:szCs w:val="20"/>
        </w:rPr>
        <w:t>jaunuzceltā daudzdzīvokļu projektā “</w:t>
      </w:r>
      <w:r>
        <w:rPr>
          <w:rFonts w:ascii="Arial" w:hAnsi="Arial"/>
          <w:i w:val="false"/>
          <w:iCs w:val="false"/>
          <w:color w:themeColor="text1" w:val="000000"/>
          <w:sz w:val="20"/>
          <w:szCs w:val="20"/>
        </w:rPr>
        <w:t>Deglava rezidence”</w:t>
      </w:r>
      <w:r>
        <w:rPr>
          <w:rFonts w:ascii="Arial" w:hAnsi="Arial"/>
          <w:iCs/>
          <w:color w:themeColor="text1" w:val="000000"/>
          <w:sz w:val="20"/>
          <w:szCs w:val="20"/>
        </w:rPr>
        <w:t xml:space="preserve">, </w:t>
      </w:r>
      <w:r>
        <w:rPr>
          <w:rFonts w:ascii="Arial" w:hAnsi="Arial"/>
          <w:iCs/>
          <w:color w:themeColor="text1" w:val="000000"/>
          <w:sz w:val="20"/>
          <w:szCs w:val="20"/>
        </w:rPr>
        <w:t xml:space="preserve">kas atrodas </w:t>
      </w:r>
      <w:r>
        <w:rPr>
          <w:rFonts w:ascii="Arial" w:hAnsi="Arial"/>
          <w:iCs/>
          <w:color w:themeColor="text1" w:val="000000"/>
          <w:sz w:val="20"/>
          <w:szCs w:val="20"/>
        </w:rPr>
        <w:t xml:space="preserve">Dravnieku ielā 3, </w:t>
      </w:r>
      <w:r>
        <w:rPr>
          <w:rFonts w:ascii="Arial" w:hAnsi="Arial"/>
          <w:iCs/>
          <w:color w:themeColor="text1" w:val="000000"/>
          <w:sz w:val="20"/>
          <w:szCs w:val="20"/>
        </w:rPr>
        <w:t>Rīgā</w:t>
      </w:r>
      <w:r>
        <w:rPr>
          <w:rFonts w:ascii="Arial" w:hAnsi="Arial"/>
          <w:color w:themeColor="text1" w:val="000000"/>
          <w:sz w:val="20"/>
        </w:rPr>
        <w:t xml:space="preserve">. Darījumi šajā projektā notika galvenokārt ar divistabu un trīsistabu dzīvokļiem (vidējā platība – 59 m²). </w:t>
      </w:r>
    </w:p>
    <w:p>
      <w:pPr>
        <w:pStyle w:val="Normal"/>
        <w:jc w:val="both"/>
        <w:rPr>
          <w:rFonts w:ascii="Arial" w:hAnsi="Arial"/>
          <w:color w:themeColor="text1" w:val="000000"/>
          <w:sz w:val="20"/>
        </w:rPr>
      </w:pPr>
      <w:r>
        <w:rPr>
          <w:rFonts w:ascii="Arial" w:hAnsi="Arial"/>
          <w:color w:themeColor="text1" w:val="000000"/>
          <w:sz w:val="20"/>
        </w:rPr>
        <w:t xml:space="preserve">2026. gada pirmajā pusgadā Rīgas mikrorajonu jaunajos projektos 28 % </w:t>
      </w:r>
      <w:r>
        <w:rPr>
          <w:rFonts w:ascii="Arial" w:hAnsi="Arial"/>
          <w:color w:themeColor="text1" w:val="000000"/>
          <w:sz w:val="20"/>
        </w:rPr>
        <w:t xml:space="preserve">no </w:t>
      </w:r>
      <w:r>
        <w:rPr>
          <w:rFonts w:ascii="Arial" w:hAnsi="Arial"/>
          <w:color w:themeColor="text1" w:val="000000"/>
          <w:sz w:val="20"/>
        </w:rPr>
        <w:t>darījum</w:t>
      </w:r>
      <w:r>
        <w:rPr>
          <w:rFonts w:ascii="Arial" w:hAnsi="Arial"/>
          <w:color w:themeColor="text1" w:val="000000"/>
          <w:sz w:val="20"/>
        </w:rPr>
        <w:t xml:space="preserve">iem </w:t>
      </w:r>
      <w:r>
        <w:rPr>
          <w:rFonts w:ascii="Arial" w:hAnsi="Arial"/>
          <w:color w:themeColor="text1" w:val="000000"/>
          <w:sz w:val="20"/>
        </w:rPr>
        <w:t xml:space="preserve">reģistrēti arī cenu amplitūdā no 2 400 līdz 2 800 EUR/m². Šajā cenu kategorijā visvairāk darījumu notika </w:t>
      </w:r>
      <w:r>
        <w:rPr>
          <w:rFonts w:ascii="Arial" w:hAnsi="Arial"/>
          <w:iCs/>
          <w:color w:themeColor="text1" w:val="000000"/>
          <w:sz w:val="20"/>
          <w:szCs w:val="20"/>
        </w:rPr>
        <w:t xml:space="preserve">jaunuzceltā daudzdzīvokļu projektā </w:t>
      </w:r>
      <w:r>
        <w:rPr>
          <w:rFonts w:ascii="Arial" w:hAnsi="Arial"/>
          <w:i w:val="false"/>
          <w:iCs w:val="false"/>
          <w:color w:themeColor="text1" w:val="000000"/>
          <w:sz w:val="20"/>
          <w:szCs w:val="20"/>
        </w:rPr>
        <w:t>“Šampētera kvartāls”</w:t>
      </w:r>
      <w:r>
        <w:rPr>
          <w:rFonts w:ascii="Arial" w:hAnsi="Arial"/>
          <w:iCs/>
          <w:color w:themeColor="text1" w:val="000000"/>
          <w:sz w:val="20"/>
          <w:szCs w:val="20"/>
        </w:rPr>
        <w:t xml:space="preserve">, </w:t>
      </w:r>
      <w:r>
        <w:rPr>
          <w:rFonts w:ascii="Arial" w:hAnsi="Arial"/>
          <w:iCs/>
          <w:color w:themeColor="text1" w:val="000000"/>
          <w:sz w:val="20"/>
          <w:szCs w:val="20"/>
        </w:rPr>
        <w:t>kas atrodas</w:t>
      </w:r>
      <w:r>
        <w:rPr>
          <w:rFonts w:ascii="Arial" w:hAnsi="Arial"/>
          <w:iCs/>
          <w:color w:themeColor="text1" w:val="000000"/>
          <w:sz w:val="20"/>
          <w:szCs w:val="20"/>
        </w:rPr>
        <w:t xml:space="preserve"> Stendes ielā 10, </w:t>
      </w:r>
      <w:r>
        <w:rPr>
          <w:rFonts w:ascii="Arial" w:hAnsi="Arial"/>
          <w:iCs/>
          <w:color w:themeColor="text1" w:val="000000"/>
          <w:sz w:val="20"/>
          <w:szCs w:val="20"/>
        </w:rPr>
        <w:t>Rīgā</w:t>
      </w:r>
      <w:r>
        <w:rPr>
          <w:rFonts w:ascii="Arial" w:hAnsi="Arial"/>
          <w:iCs/>
          <w:color w:themeColor="text1" w:val="000000"/>
          <w:sz w:val="20"/>
          <w:szCs w:val="20"/>
        </w:rPr>
        <w:t xml:space="preserve">. </w:t>
      </w:r>
      <w:r>
        <w:rPr>
          <w:rFonts w:ascii="Arial" w:hAnsi="Arial"/>
          <w:iCs/>
          <w:color w:themeColor="text1" w:val="000000"/>
          <w:sz w:val="20"/>
          <w:szCs w:val="20"/>
        </w:rPr>
        <w:t>D</w:t>
      </w:r>
      <w:r>
        <w:rPr>
          <w:rFonts w:ascii="Arial" w:hAnsi="Arial"/>
          <w:iCs/>
          <w:color w:themeColor="text1" w:val="000000"/>
          <w:sz w:val="20"/>
          <w:szCs w:val="20"/>
        </w:rPr>
        <w:t xml:space="preserve">arījumu </w:t>
      </w:r>
      <w:r>
        <w:rPr>
          <w:rFonts w:ascii="Arial" w:hAnsi="Arial"/>
          <w:iCs/>
          <w:color w:themeColor="text1" w:val="000000"/>
          <w:sz w:val="20"/>
          <w:szCs w:val="20"/>
        </w:rPr>
        <w:t xml:space="preserve">vidējā </w:t>
      </w:r>
      <w:r>
        <w:rPr>
          <w:rFonts w:ascii="Arial" w:hAnsi="Arial"/>
          <w:iCs/>
          <w:color w:themeColor="text1" w:val="000000"/>
          <w:sz w:val="20"/>
          <w:szCs w:val="20"/>
        </w:rPr>
        <w:t>cena šajā projektā bija 2 521</w:t>
      </w:r>
      <w:r>
        <w:rPr>
          <w:rFonts w:ascii="Arial" w:hAnsi="Arial"/>
          <w:color w:themeColor="text1" w:val="000000"/>
          <w:sz w:val="20"/>
        </w:rPr>
        <w:t xml:space="preserve"> EUR/m².</w:t>
      </w:r>
    </w:p>
    <w:p>
      <w:pPr>
        <w:pStyle w:val="Normal"/>
        <w:jc w:val="both"/>
        <w:rPr>
          <w:rFonts w:ascii="Arial" w:hAnsi="Arial"/>
          <w:color w:themeColor="text1" w:val="000000"/>
          <w:sz w:val="20"/>
        </w:rPr>
      </w:pPr>
      <w:r>
        <w:rPr>
          <w:rFonts w:ascii="Arial" w:hAnsi="Arial"/>
          <w:color w:themeColor="text1" w:val="000000"/>
          <w:sz w:val="20"/>
        </w:rPr>
        <w:t xml:space="preserve">2026. gadā darījumos 7 % mikrorajonu jauno projektu dzīvokļu cenas pārsniedza 2 800 EUR/m². Visvairāk darījumi par tik augstu </w:t>
      </w:r>
      <w:r>
        <w:rPr>
          <w:rFonts w:ascii="Arial" w:hAnsi="Arial"/>
          <w:color w:themeColor="text1" w:val="000000"/>
          <w:sz w:val="20"/>
        </w:rPr>
        <w:t xml:space="preserve">kvadrātmetra </w:t>
      </w:r>
      <w:r>
        <w:rPr>
          <w:rFonts w:ascii="Arial" w:hAnsi="Arial"/>
          <w:color w:themeColor="text1" w:val="000000"/>
          <w:sz w:val="20"/>
        </w:rPr>
        <w:t>cenu reģistrēti jauno dzīvokļu projektā “</w:t>
      </w:r>
      <w:r>
        <w:rPr>
          <w:rFonts w:ascii="Arial" w:hAnsi="Arial"/>
          <w:color w:themeColor="text1" w:val="000000"/>
          <w:sz w:val="20"/>
        </w:rPr>
        <w:t xml:space="preserve">Moho Garden” </w:t>
      </w:r>
      <w:r>
        <w:rPr>
          <w:rFonts w:ascii="Arial" w:hAnsi="Arial"/>
          <w:iCs/>
          <w:color w:themeColor="text1" w:val="000000"/>
          <w:sz w:val="20"/>
        </w:rPr>
        <w:t xml:space="preserve">Mežezera ielā 6 un 8, </w:t>
      </w:r>
      <w:r>
        <w:rPr>
          <w:rFonts w:ascii="Arial" w:hAnsi="Arial"/>
          <w:iCs/>
          <w:color w:themeColor="text1" w:val="000000"/>
          <w:sz w:val="20"/>
        </w:rPr>
        <w:t>Rīgā</w:t>
      </w:r>
      <w:r>
        <w:rPr>
          <w:rFonts w:ascii="Arial" w:hAnsi="Arial"/>
          <w:iCs/>
          <w:color w:themeColor="text1" w:val="000000"/>
          <w:sz w:val="20"/>
        </w:rPr>
        <w:t xml:space="preserve">. Cenas šajā projektā pārsniedza </w:t>
      </w:r>
      <w:r>
        <w:rPr>
          <w:rFonts w:ascii="Arial" w:hAnsi="Arial"/>
          <w:color w:themeColor="text1" w:val="000000"/>
          <w:sz w:val="20"/>
        </w:rPr>
        <w:t xml:space="preserve">3 600 EUR/m². </w:t>
      </w:r>
      <w:r>
        <w:rPr>
          <w:rFonts w:ascii="Arial" w:hAnsi="Arial"/>
          <w:color w:themeColor="text1" w:val="000000"/>
          <w:sz w:val="20"/>
        </w:rPr>
        <w:t>D</w:t>
      </w:r>
      <w:r>
        <w:rPr>
          <w:rFonts w:ascii="Arial" w:hAnsi="Arial"/>
          <w:color w:themeColor="text1" w:val="000000"/>
          <w:sz w:val="20"/>
        </w:rPr>
        <w:t xml:space="preserve">zīvokļu </w:t>
      </w:r>
      <w:r>
        <w:rPr>
          <w:rFonts w:ascii="Arial" w:hAnsi="Arial"/>
          <w:color w:themeColor="text1" w:val="000000"/>
          <w:sz w:val="20"/>
        </w:rPr>
        <w:t xml:space="preserve">vidējā </w:t>
      </w:r>
      <w:r>
        <w:rPr>
          <w:rFonts w:ascii="Arial" w:hAnsi="Arial"/>
          <w:color w:themeColor="text1" w:val="000000"/>
          <w:sz w:val="20"/>
        </w:rPr>
        <w:t xml:space="preserve">platība darījumos šajā projektā bija 58 m². </w:t>
      </w:r>
      <w:r>
        <w:rPr>
          <w:rFonts w:ascii="Arial" w:hAnsi="Arial"/>
          <w:color w:themeColor="text1" w:val="000000"/>
          <w:sz w:val="20"/>
        </w:rPr>
        <w:t xml:space="preserve">Darījumos </w:t>
      </w:r>
      <w:r>
        <w:rPr>
          <w:rFonts w:ascii="Arial" w:hAnsi="Arial"/>
          <w:color w:themeColor="text1" w:val="000000"/>
          <w:sz w:val="20"/>
        </w:rPr>
        <w:t xml:space="preserve">galvenokārt </w:t>
      </w:r>
      <w:r>
        <w:rPr>
          <w:rFonts w:ascii="Arial" w:hAnsi="Arial"/>
          <w:color w:themeColor="text1" w:val="000000"/>
          <w:sz w:val="20"/>
        </w:rPr>
        <w:t>dominēja</w:t>
      </w:r>
      <w:r>
        <w:rPr>
          <w:rFonts w:ascii="Arial" w:hAnsi="Arial"/>
          <w:color w:themeColor="text1" w:val="000000"/>
          <w:sz w:val="20"/>
        </w:rPr>
        <w:t xml:space="preserve"> </w:t>
      </w:r>
      <w:r>
        <w:rPr>
          <w:rFonts w:ascii="Arial" w:hAnsi="Arial"/>
          <w:color w:themeColor="text1" w:val="000000"/>
          <w:sz w:val="20"/>
        </w:rPr>
        <w:t xml:space="preserve">divu un trīs </w:t>
      </w:r>
      <w:r>
        <w:rPr>
          <w:rFonts w:ascii="Arial" w:hAnsi="Arial"/>
          <w:color w:themeColor="text1" w:val="000000"/>
          <w:sz w:val="20"/>
        </w:rPr>
        <w:t>istabu dzīvokļi.</w:t>
      </w:r>
    </w:p>
    <w:p>
      <w:pPr>
        <w:pStyle w:val="Normal"/>
        <w:jc w:val="both"/>
        <w:rPr>
          <w:rFonts w:ascii="Arial" w:hAnsi="Arial"/>
          <w:color w:themeColor="text1" w:val="000000"/>
          <w:sz w:val="20"/>
        </w:rPr>
      </w:pPr>
      <w:r>
        <w:rPr>
          <w:rFonts w:ascii="Arial" w:hAnsi="Arial"/>
          <w:color w:themeColor="text1" w:val="000000"/>
          <w:sz w:val="20"/>
        </w:rPr>
        <w:t xml:space="preserve">Dārgākais darījums Rīgas mikrorajonu jaunajā projektā 2026. gada </w:t>
      </w:r>
      <w:r>
        <w:rPr>
          <w:rFonts w:ascii="Arial" w:hAnsi="Arial"/>
          <w:color w:themeColor="text1" w:val="000000"/>
          <w:sz w:val="20"/>
        </w:rPr>
        <w:t xml:space="preserve">pirmajā </w:t>
      </w:r>
      <w:r>
        <w:rPr>
          <w:rFonts w:ascii="Arial" w:hAnsi="Arial"/>
          <w:color w:themeColor="text1" w:val="000000"/>
          <w:sz w:val="20"/>
        </w:rPr>
        <w:t xml:space="preserve">pusgadā reģistrēts jaunā ēkā dzīvokļu projektā </w:t>
      </w:r>
      <w:r>
        <w:rPr>
          <w:rFonts w:ascii="Arial" w:hAnsi="Arial"/>
          <w:i w:val="false"/>
          <w:iCs w:val="false"/>
          <w:color w:themeColor="text1" w:val="000000"/>
          <w:sz w:val="20"/>
        </w:rPr>
        <w:t>“Zelta Ozols”</w:t>
      </w:r>
      <w:r>
        <w:rPr>
          <w:rFonts w:ascii="Arial" w:hAnsi="Arial"/>
          <w:i/>
          <w:color w:themeColor="text1" w:val="000000"/>
          <w:sz w:val="20"/>
        </w:rPr>
        <w:t>,</w:t>
      </w:r>
      <w:r>
        <w:rPr>
          <w:rFonts w:ascii="Arial" w:hAnsi="Arial"/>
          <w:i w:val="false"/>
          <w:iCs w:val="false"/>
          <w:color w:themeColor="text1" w:val="000000"/>
          <w:sz w:val="20"/>
        </w:rPr>
        <w:t xml:space="preserve"> </w:t>
      </w:r>
      <w:r>
        <w:rPr>
          <w:rFonts w:ascii="Arial" w:hAnsi="Arial"/>
          <w:i w:val="false"/>
          <w:iCs w:val="false"/>
          <w:color w:themeColor="text1" w:val="000000"/>
          <w:sz w:val="20"/>
        </w:rPr>
        <w:t xml:space="preserve">kas atrodas </w:t>
      </w:r>
      <w:r>
        <w:rPr>
          <w:rFonts w:ascii="Arial" w:hAnsi="Arial"/>
          <w:color w:themeColor="text1" w:val="000000"/>
          <w:sz w:val="20"/>
        </w:rPr>
        <w:t xml:space="preserve">Kaukāza ielā, </w:t>
      </w:r>
      <w:r>
        <w:rPr>
          <w:rFonts w:ascii="Arial" w:hAnsi="Arial"/>
          <w:color w:themeColor="text1" w:val="000000"/>
          <w:sz w:val="20"/>
        </w:rPr>
        <w:t xml:space="preserve">Rīgā, – par </w:t>
      </w:r>
      <w:r>
        <w:rPr>
          <w:rFonts w:ascii="Arial" w:hAnsi="Arial"/>
          <w:color w:themeColor="text1" w:val="000000"/>
          <w:sz w:val="20"/>
        </w:rPr>
        <w:t>3 680 EUR/m².</w:t>
      </w:r>
    </w:p>
    <w:p>
      <w:pPr>
        <w:pStyle w:val="Normal"/>
        <w:jc w:val="both"/>
        <w:rPr>
          <w:rFonts w:ascii="Arial" w:hAnsi="Arial"/>
          <w:color w:themeColor="text1" w:val="000000"/>
          <w:sz w:val="20"/>
        </w:rPr>
      </w:pPr>
      <w:r>
        <w:rPr>
          <w:rFonts w:ascii="Arial" w:hAnsi="Arial"/>
          <w:color w:themeColor="text1" w:val="000000"/>
          <w:sz w:val="20"/>
        </w:rPr>
        <w:t xml:space="preserve">2026. gada </w:t>
      </w:r>
      <w:r>
        <w:rPr>
          <w:rFonts w:ascii="Arial" w:hAnsi="Arial"/>
          <w:color w:themeColor="text1" w:val="000000"/>
          <w:sz w:val="20"/>
        </w:rPr>
        <w:t xml:space="preserve">pirmajā </w:t>
      </w:r>
      <w:r>
        <w:rPr>
          <w:rFonts w:ascii="Arial" w:hAnsi="Arial"/>
          <w:color w:themeColor="text1" w:val="000000"/>
          <w:sz w:val="20"/>
        </w:rPr>
        <w:t xml:space="preserve">pusgadā tikai 1 % </w:t>
      </w:r>
      <w:r>
        <w:rPr>
          <w:rFonts w:ascii="Arial" w:hAnsi="Arial"/>
          <w:color w:themeColor="text1" w:val="000000"/>
          <w:sz w:val="20"/>
        </w:rPr>
        <w:t xml:space="preserve">no </w:t>
      </w:r>
      <w:r>
        <w:rPr>
          <w:rFonts w:ascii="Arial" w:hAnsi="Arial"/>
          <w:color w:themeColor="text1" w:val="000000"/>
          <w:sz w:val="20"/>
        </w:rPr>
        <w:t>darījum</w:t>
      </w:r>
      <w:r>
        <w:rPr>
          <w:rFonts w:ascii="Arial" w:hAnsi="Arial"/>
          <w:color w:themeColor="text1" w:val="000000"/>
          <w:sz w:val="20"/>
        </w:rPr>
        <w:t xml:space="preserve">iem </w:t>
      </w:r>
      <w:r>
        <w:rPr>
          <w:rFonts w:ascii="Arial" w:hAnsi="Arial"/>
          <w:color w:themeColor="text1" w:val="000000"/>
          <w:sz w:val="20"/>
        </w:rPr>
        <w:t>pārsniedza 3 200 EUR/m².</w:t>
      </w:r>
    </w:p>
    <w:p>
      <w:pPr>
        <w:pStyle w:val="Normal"/>
        <w:jc w:val="both"/>
        <w:rPr>
          <w:rFonts w:ascii="Arial" w:hAnsi="Arial"/>
          <w:color w:themeColor="text1" w:val="000000"/>
          <w:sz w:val="20"/>
        </w:rPr>
      </w:pPr>
      <w:r>
        <w:rPr>
          <w:rFonts w:ascii="Arial" w:hAnsi="Arial"/>
          <w:color w:themeColor="text1" w:val="000000"/>
          <w:sz w:val="20"/>
        </w:rPr>
        <w:t xml:space="preserve">Aptuveni 4 % </w:t>
      </w:r>
      <w:r>
        <w:rPr>
          <w:rFonts w:ascii="Arial" w:hAnsi="Arial"/>
          <w:color w:themeColor="text1" w:val="000000"/>
          <w:sz w:val="20"/>
        </w:rPr>
        <w:t xml:space="preserve">no </w:t>
      </w:r>
      <w:r>
        <w:rPr>
          <w:rFonts w:ascii="Arial" w:hAnsi="Arial"/>
          <w:color w:themeColor="text1" w:val="000000"/>
          <w:sz w:val="20"/>
        </w:rPr>
        <w:t>dzīvokļu darījumi</w:t>
      </w:r>
      <w:r>
        <w:rPr>
          <w:rFonts w:ascii="Arial" w:hAnsi="Arial"/>
          <w:color w:themeColor="text1" w:val="000000"/>
          <w:sz w:val="20"/>
        </w:rPr>
        <w:t>em</w:t>
      </w:r>
      <w:r>
        <w:rPr>
          <w:rFonts w:ascii="Arial" w:hAnsi="Arial"/>
          <w:color w:themeColor="text1" w:val="000000"/>
          <w:sz w:val="20"/>
        </w:rPr>
        <w:t xml:space="preserve"> reģistrēti līdz 1 200 EUR/m². Šādu darījumu īpatsvars salīdzinājumā ar 2025. gadu, kad tie bija 7 %, samazināj</w:t>
      </w:r>
      <w:r>
        <w:rPr>
          <w:rFonts w:ascii="Arial" w:hAnsi="Arial"/>
          <w:color w:themeColor="text1" w:val="000000"/>
          <w:sz w:val="20"/>
        </w:rPr>
        <w:t>ās</w:t>
      </w:r>
      <w:r>
        <w:rPr>
          <w:rFonts w:ascii="Arial" w:hAnsi="Arial"/>
          <w:color w:themeColor="text1" w:val="000000"/>
          <w:sz w:val="20"/>
        </w:rPr>
        <w:t xml:space="preserve">. Daudzi no šiem darījumiem, visticamāk, pilnībā neatspoguļoja kopējo darījuma summu. Jaunās vai pilnībā renovētās ēkās dzīvokļi par cenu zem 1 200 EUR/m² piedāvājumā </w:t>
      </w:r>
      <w:r>
        <w:rPr>
          <w:rFonts w:ascii="Arial" w:hAnsi="Arial"/>
          <w:color w:themeColor="text1" w:val="000000"/>
          <w:sz w:val="20"/>
        </w:rPr>
        <w:t xml:space="preserve">bija </w:t>
      </w:r>
      <w:r>
        <w:rPr>
          <w:rFonts w:ascii="Arial" w:hAnsi="Arial"/>
          <w:color w:themeColor="text1" w:val="000000"/>
          <w:sz w:val="20"/>
        </w:rPr>
        <w:t xml:space="preserve">reti sastopami. Tie parasti </w:t>
      </w:r>
      <w:r>
        <w:rPr>
          <w:rFonts w:ascii="Arial" w:hAnsi="Arial"/>
          <w:color w:themeColor="text1" w:val="000000"/>
          <w:sz w:val="20"/>
        </w:rPr>
        <w:t xml:space="preserve">bija </w:t>
      </w:r>
      <w:r>
        <w:rPr>
          <w:rFonts w:ascii="Arial" w:hAnsi="Arial"/>
          <w:color w:themeColor="text1" w:val="000000"/>
          <w:sz w:val="20"/>
        </w:rPr>
        <w:t>nelikvīdi lielas platības dzīvokļi, ar sliktu novietojumu ēkās, nepraktisku plānojumu u</w:t>
      </w:r>
      <w:r>
        <w:rPr>
          <w:rFonts w:ascii="Arial" w:hAnsi="Arial"/>
          <w:color w:themeColor="text1" w:val="000000"/>
          <w:sz w:val="20"/>
        </w:rPr>
        <w:t xml:space="preserve">n citiem </w:t>
      </w:r>
      <w:r>
        <w:rPr>
          <w:rFonts w:ascii="Arial" w:hAnsi="Arial"/>
          <w:color w:themeColor="text1" w:val="000000"/>
          <w:sz w:val="20"/>
        </w:rPr>
        <w:t>negatīviem faktoriem.</w:t>
      </w:r>
    </w:p>
    <w:p>
      <w:pPr>
        <w:pStyle w:val="Normal"/>
        <w:jc w:val="both"/>
        <w:rPr>
          <w:rFonts w:ascii="Arial" w:hAnsi="Arial"/>
          <w:sz w:val="20"/>
        </w:rPr>
      </w:pPr>
      <w:r>
        <w:rPr>
          <w:rFonts w:ascii="Arial" w:hAnsi="Arial"/>
          <w:sz w:val="20"/>
        </w:rPr>
        <w:t xml:space="preserve">Analizējot darījumu skaita proporciju pēc istabu skaita dzīvoklī, secināms, ka Rīgas mikrorajonos 2026. gadā gandrīz puse </w:t>
      </w:r>
      <w:r>
        <w:rPr>
          <w:rFonts w:ascii="Arial" w:hAnsi="Arial"/>
          <w:sz w:val="20"/>
        </w:rPr>
        <w:t xml:space="preserve">no </w:t>
      </w:r>
      <w:r>
        <w:rPr>
          <w:rFonts w:ascii="Arial" w:hAnsi="Arial"/>
          <w:sz w:val="20"/>
        </w:rPr>
        <w:t>darījum</w:t>
      </w:r>
      <w:r>
        <w:rPr>
          <w:rFonts w:ascii="Arial" w:hAnsi="Arial"/>
          <w:sz w:val="20"/>
        </w:rPr>
        <w:t>iem</w:t>
      </w:r>
      <w:r>
        <w:rPr>
          <w:rFonts w:ascii="Arial" w:hAnsi="Arial"/>
          <w:sz w:val="20"/>
        </w:rPr>
        <w:t xml:space="preserve"> notika ar divistabu dzīvokļiem (44 %). Divistabu dzīvokļu īpatsvars </w:t>
      </w:r>
      <w:r>
        <w:rPr>
          <w:rFonts w:ascii="Arial" w:hAnsi="Arial"/>
          <w:sz w:val="20"/>
        </w:rPr>
        <w:t xml:space="preserve">bija </w:t>
      </w:r>
      <w:r>
        <w:rPr>
          <w:rFonts w:ascii="Arial" w:hAnsi="Arial"/>
          <w:sz w:val="20"/>
        </w:rPr>
        <w:t>līdzīgs kā iepriekšējos gados. Salīdzinoši mazāk darījumu notika ar trīsistabu dzīvokļiem (36 %). Savukārt vismazāk darījumu reģistrēti ar četru istabu (12 %) un vienistabas dzīvokļiem (7 %).</w:t>
      </w:r>
    </w:p>
    <w:p>
      <w:pPr>
        <w:pStyle w:val="Standard"/>
        <w:jc w:val="left"/>
        <w:rPr/>
      </w:pPr>
      <w:r>
        <w:rPr>
          <w:rFonts w:cs="Arial" w:ascii="Arial" w:hAnsi="Arial"/>
          <w:b/>
          <w:color w:val="auto"/>
          <w:sz w:val="20"/>
        </w:rPr>
        <w:t xml:space="preserve">Rīgas mikrorajonu jauno projektu darījumu skaita sadalījums pēc istabu skaita dzīvoklī 2026. gada </w:t>
      </w:r>
      <w:r>
        <w:rPr>
          <w:rFonts w:cs="Arial" w:ascii="Arial" w:hAnsi="Arial"/>
          <w:b/>
          <w:color w:val="auto"/>
          <w:sz w:val="20"/>
        </w:rPr>
        <w:t xml:space="preserve">pirmajā </w:t>
      </w:r>
      <w:r>
        <w:rPr>
          <w:rFonts w:cs="Arial" w:ascii="Arial" w:hAnsi="Arial"/>
          <w:b/>
          <w:color w:val="auto"/>
          <w:sz w:val="20"/>
        </w:rPr>
        <w:t>pusgad</w:t>
      </w:r>
      <w:r>
        <w:rPr>
          <w:rFonts w:cs="Arial" w:ascii="Arial" w:hAnsi="Arial"/>
          <w:b/>
          <w:color w:val="auto"/>
          <w:sz w:val="20"/>
        </w:rPr>
        <w:t>ā</w:t>
      </w:r>
    </w:p>
    <w:p>
      <w:pPr>
        <w:pStyle w:val="Standard"/>
        <w:rPr>
          <w:rFonts w:ascii="Arial" w:hAnsi="Arial" w:cs="Arial"/>
          <w:b/>
          <w:color w:val="auto"/>
          <w:sz w:val="20"/>
        </w:rPr>
      </w:pPr>
      <w:r>
        <w:rPr>
          <w:rFonts w:cs="Arial" w:ascii="Arial" w:hAnsi="Arial"/>
          <w:b/>
          <w:color w:val="auto"/>
          <w:sz w:val="20"/>
        </w:rPr>
      </w:r>
    </w:p>
    <w:p>
      <w:pPr>
        <w:pStyle w:val="Standard"/>
        <w:rPr>
          <w:rFonts w:ascii="Arial" w:hAnsi="Arial" w:cs="Arial"/>
          <w:color w:val="auto"/>
        </w:rPr>
      </w:pPr>
      <w:r>
        <w:rPr/>
        <w:drawing>
          <wp:inline distT="0" distB="0" distL="0" distR="0">
            <wp:extent cx="2868930" cy="1711325"/>
            <wp:effectExtent l="0" t="0" r="0" b="0"/>
            <wp:docPr id="10" name="Attēls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ttēls 10" descr=""/>
                    <pic:cNvPicPr>
                      <a:picLocks noChangeAspect="1" noChangeArrowheads="1"/>
                    </pic:cNvPicPr>
                  </pic:nvPicPr>
                  <pic:blipFill>
                    <a:blip r:embed="rId11"/>
                    <a:stretch>
                      <a:fillRect/>
                    </a:stretch>
                  </pic:blipFill>
                  <pic:spPr bwMode="auto">
                    <a:xfrm>
                      <a:off x="0" y="0"/>
                      <a:ext cx="2868930" cy="1711325"/>
                    </a:xfrm>
                    <a:prstGeom prst="rect">
                      <a:avLst/>
                    </a:prstGeom>
                    <a:noFill/>
                  </pic:spPr>
                </pic:pic>
              </a:graphicData>
            </a:graphic>
          </wp:inline>
        </w:drawing>
      </w:r>
    </w:p>
    <w:p>
      <w:pPr>
        <w:pStyle w:val="Standard"/>
        <w:jc w:val="both"/>
        <w:rPr>
          <w:rFonts w:ascii="Arial" w:hAnsi="Arial" w:cs="Arial"/>
          <w:i/>
          <w:i/>
          <w:color w:val="auto"/>
          <w:sz w:val="16"/>
          <w:szCs w:val="16"/>
        </w:rPr>
      </w:pPr>
      <w:r>
        <w:rPr/>
      </w:r>
    </w:p>
    <w:p>
      <w:pPr>
        <w:pStyle w:val="Standard"/>
        <w:jc w:val="both"/>
        <w:rPr>
          <w:i w:val="false"/>
          <w:i w:val="false"/>
          <w:iCs w:val="false"/>
          <w:color w:val="808080"/>
        </w:rPr>
      </w:pPr>
      <w:r>
        <w:rPr>
          <w:rFonts w:cs="Arial" w:ascii="Arial" w:hAnsi="Arial"/>
          <w:i w:val="false"/>
          <w:iCs w:val="false"/>
          <w:color w:val="808080"/>
          <w:sz w:val="16"/>
          <w:szCs w:val="16"/>
        </w:rPr>
        <w:t>Avots: VALSTS ZEMES DIENESTS</w:t>
      </w:r>
    </w:p>
    <w:p>
      <w:pPr>
        <w:pStyle w:val="Standard"/>
        <w:jc w:val="both"/>
        <w:rPr>
          <w:rFonts w:ascii="Arial" w:hAnsi="Arial" w:cs="Arial"/>
          <w:color w:themeColor="accent1" w:val="4F81BD"/>
          <w:sz w:val="20"/>
        </w:rPr>
      </w:pPr>
      <w:r>
        <w:rPr>
          <w:rFonts w:cs="Arial" w:ascii="Arial" w:hAnsi="Arial"/>
          <w:color w:themeColor="accent1" w:val="4F81BD"/>
          <w:sz w:val="20"/>
        </w:rPr>
      </w:r>
    </w:p>
    <w:p>
      <w:pPr>
        <w:pStyle w:val="Standard"/>
        <w:jc w:val="both"/>
        <w:rPr>
          <w:rFonts w:ascii="Arial" w:hAnsi="Arial" w:cs="Arial"/>
          <w:color w:val="auto"/>
          <w:sz w:val="20"/>
        </w:rPr>
      </w:pPr>
      <w:r>
        <w:rPr>
          <w:rFonts w:cs="Arial" w:ascii="Arial" w:hAnsi="Arial"/>
          <w:color w:val="auto"/>
          <w:sz w:val="20"/>
        </w:rPr>
        <w:t>Analizējot Rīgas mikrorajonu jauno projektu dzīvokļu darījumus pēc kopējās patības, var secināt, ka, tāpat kā iepriekšējos gados, visvairāk darījumu notika ar vidējas platības dzīvokļiem. 2026. gada pirmajā pusē visvairāk pārdoti dzīvokļi platībā no 50 līdz 85 m</w:t>
      </w:r>
      <w:r>
        <w:rPr>
          <w:rFonts w:cs="Arial" w:ascii="Arial" w:hAnsi="Arial"/>
          <w:color w:val="auto"/>
          <w:sz w:val="20"/>
          <w:vertAlign w:val="superscript"/>
        </w:rPr>
        <w:t>2</w:t>
      </w:r>
      <w:r>
        <w:rPr>
          <w:rFonts w:cs="Arial" w:ascii="Arial" w:hAnsi="Arial"/>
          <w:color w:val="auto"/>
          <w:sz w:val="20"/>
        </w:rPr>
        <w:t xml:space="preserve"> (513 darījumi jeb 57 % no Rīgas mikrorajonu jauno projektu dzīvokļu darījumu kopskaita). Būtiski mazāks darījumu skaits bija ar nelieliem dzīvokļiem platībā no 35 līdz 50 m</w:t>
      </w:r>
      <w:r>
        <w:rPr>
          <w:rFonts w:cs="Arial" w:ascii="Arial" w:hAnsi="Arial"/>
          <w:color w:val="auto"/>
          <w:sz w:val="20"/>
          <w:vertAlign w:val="superscript"/>
        </w:rPr>
        <w:t>2</w:t>
      </w:r>
      <w:r>
        <w:rPr>
          <w:rFonts w:cs="Arial" w:ascii="Arial" w:hAnsi="Arial"/>
          <w:color w:val="auto"/>
          <w:sz w:val="20"/>
        </w:rPr>
        <w:t>, un vēl mazāks ar lielas platības dzīvokļiem virs 85 m</w:t>
      </w:r>
      <w:r>
        <w:rPr>
          <w:rFonts w:cs="Arial" w:ascii="Arial" w:hAnsi="Arial"/>
          <w:color w:val="auto"/>
          <w:sz w:val="20"/>
          <w:vertAlign w:val="superscript"/>
        </w:rPr>
        <w:t>2</w:t>
      </w:r>
      <w:r>
        <w:rPr>
          <w:rFonts w:cs="Arial" w:ascii="Arial" w:hAnsi="Arial"/>
          <w:color w:val="auto"/>
          <w:sz w:val="20"/>
        </w:rPr>
        <w:t xml:space="preserve">. Savukārt vismazāk tika pārdoti mazas platības dzīvokļi </w:t>
      </w:r>
      <w:r>
        <w:rPr>
          <w:rFonts w:cs="Arial" w:ascii="Arial" w:hAnsi="Arial"/>
          <w:color w:val="auto"/>
          <w:sz w:val="20"/>
        </w:rPr>
        <w:t xml:space="preserve">platībā </w:t>
      </w:r>
      <w:r>
        <w:rPr>
          <w:rFonts w:cs="Arial" w:ascii="Arial" w:hAnsi="Arial"/>
          <w:color w:val="auto"/>
          <w:sz w:val="20"/>
        </w:rPr>
        <w:t>līdz 35 m</w:t>
      </w:r>
      <w:r>
        <w:rPr>
          <w:rFonts w:cs="Arial" w:ascii="Arial" w:hAnsi="Arial"/>
          <w:color w:val="auto"/>
          <w:sz w:val="20"/>
          <w:vertAlign w:val="superscript"/>
        </w:rPr>
        <w:t>2</w:t>
      </w:r>
      <w:r>
        <w:rPr>
          <w:rFonts w:cs="Arial" w:ascii="Arial" w:hAnsi="Arial"/>
          <w:color w:val="auto"/>
          <w:sz w:val="20"/>
        </w:rPr>
        <w:t xml:space="preserve"> (38 darījumi).</w:t>
      </w:r>
    </w:p>
    <w:p>
      <w:pPr>
        <w:pStyle w:val="Standard"/>
        <w:rPr>
          <w:rFonts w:ascii="Arial" w:hAnsi="Arial" w:cs="Arial"/>
          <w:b/>
          <w:color w:themeColor="accent1" w:val="4F81BD"/>
          <w:sz w:val="20"/>
        </w:rPr>
      </w:pPr>
      <w:r>
        <w:rPr>
          <w:rFonts w:cs="Arial" w:ascii="Arial" w:hAnsi="Arial"/>
          <w:b/>
          <w:color w:themeColor="accent1" w:val="4F81BD"/>
          <w:sz w:val="20"/>
        </w:rPr>
      </w:r>
    </w:p>
    <w:p>
      <w:pPr>
        <w:pStyle w:val="Standard"/>
        <w:rPr>
          <w:rFonts w:ascii="Arial" w:hAnsi="Arial" w:cs="Arial"/>
          <w:b/>
          <w:color w:val="auto"/>
          <w:sz w:val="20"/>
        </w:rPr>
      </w:pPr>
      <w:r>
        <w:rPr>
          <w:rFonts w:cs="Arial" w:ascii="Arial" w:hAnsi="Arial"/>
          <w:b/>
          <w:color w:val="auto"/>
          <w:sz w:val="20"/>
        </w:rPr>
        <w:t xml:space="preserve">Rīgas mikrorajonu jauno projektu darījumu skaita sadalījums pēc kopējās platības, 2026. gada </w:t>
      </w:r>
      <w:r>
        <w:rPr>
          <w:rFonts w:cs="Arial" w:ascii="Arial" w:hAnsi="Arial"/>
          <w:b/>
          <w:color w:val="auto"/>
          <w:sz w:val="20"/>
        </w:rPr>
        <w:t xml:space="preserve">pirmajā </w:t>
      </w:r>
      <w:r>
        <w:rPr>
          <w:rFonts w:cs="Arial" w:ascii="Arial" w:hAnsi="Arial"/>
          <w:b/>
          <w:color w:val="auto"/>
          <w:sz w:val="20"/>
        </w:rPr>
        <w:t>pusgad</w:t>
      </w:r>
      <w:r>
        <w:rPr>
          <w:rFonts w:cs="Arial" w:ascii="Arial" w:hAnsi="Arial"/>
          <w:b/>
          <w:color w:val="auto"/>
          <w:sz w:val="20"/>
        </w:rPr>
        <w:t>ā</w:t>
      </w:r>
    </w:p>
    <w:p>
      <w:pPr>
        <w:pStyle w:val="Standard"/>
        <w:rPr>
          <w:rFonts w:ascii="Arial" w:hAnsi="Arial" w:cs="Arial"/>
          <w:b/>
          <w:color w:val="auto"/>
          <w:sz w:val="20"/>
        </w:rPr>
      </w:pPr>
      <w:r>
        <w:rPr/>
      </w:r>
    </w:p>
    <w:p>
      <w:pPr>
        <w:pStyle w:val="Standard"/>
        <w:rPr>
          <w:rFonts w:ascii="Arial" w:hAnsi="Arial" w:cs="Arial"/>
          <w:b/>
          <w:color w:val="auto"/>
          <w:sz w:val="20"/>
        </w:rPr>
      </w:pPr>
      <w:r>
        <w:rPr/>
        <w:drawing>
          <wp:inline distT="0" distB="0" distL="0" distR="0">
            <wp:extent cx="3957320" cy="1784350"/>
            <wp:effectExtent l="0" t="0" r="0" b="0"/>
            <wp:docPr id="11" name="Attēls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ttēls 9" descr=""/>
                    <pic:cNvPicPr>
                      <a:picLocks noChangeAspect="1" noChangeArrowheads="1"/>
                    </pic:cNvPicPr>
                  </pic:nvPicPr>
                  <pic:blipFill>
                    <a:blip r:embed="rId12"/>
                    <a:stretch>
                      <a:fillRect/>
                    </a:stretch>
                  </pic:blipFill>
                  <pic:spPr bwMode="auto">
                    <a:xfrm>
                      <a:off x="0" y="0"/>
                      <a:ext cx="3957320" cy="1784350"/>
                    </a:xfrm>
                    <a:prstGeom prst="rect">
                      <a:avLst/>
                    </a:prstGeom>
                    <a:noFill/>
                  </pic:spPr>
                </pic:pic>
              </a:graphicData>
            </a:graphic>
          </wp:inline>
        </w:drawing>
      </w:r>
    </w:p>
    <w:p>
      <w:pPr>
        <w:pStyle w:val="Normal"/>
        <w:jc w:val="both"/>
        <w:rPr>
          <w:rFonts w:ascii="Arial" w:hAnsi="Arial"/>
          <w:i/>
          <w:i/>
          <w:iCs w:val="false"/>
          <w:color w:val="808080"/>
          <w:sz w:val="16"/>
          <w:szCs w:val="16"/>
        </w:rPr>
      </w:pPr>
      <w:r>
        <w:rPr/>
      </w:r>
    </w:p>
    <w:p>
      <w:pPr>
        <w:pStyle w:val="Normal"/>
        <w:jc w:val="both"/>
        <w:rPr/>
      </w:pPr>
      <w:r>
        <w:rPr>
          <w:rFonts w:ascii="Arial" w:hAnsi="Arial"/>
          <w:i w:val="false"/>
          <w:iCs w:val="false"/>
          <w:color w:val="808080"/>
          <w:sz w:val="16"/>
          <w:szCs w:val="16"/>
        </w:rPr>
        <w:t>Avots: VALSTS ZEMES DIENESTS</w:t>
      </w:r>
    </w:p>
    <w:p>
      <w:pPr>
        <w:pStyle w:val="Normal"/>
        <w:jc w:val="both"/>
        <w:rPr>
          <w:rFonts w:ascii="Arial" w:hAnsi="Arial"/>
          <w:b/>
          <w:sz w:val="24"/>
          <w:szCs w:val="24"/>
        </w:rPr>
      </w:pPr>
      <w:r>
        <w:rPr>
          <w:rFonts w:ascii="Arial" w:hAnsi="Arial"/>
          <w:b/>
          <w:sz w:val="24"/>
          <w:szCs w:val="24"/>
        </w:rPr>
        <w:t>Jauno projektu piedāvājums Rīgas mikrorajonos</w:t>
      </w:r>
    </w:p>
    <w:p>
      <w:pPr>
        <w:pStyle w:val="Normal"/>
        <w:jc w:val="both"/>
        <w:rPr>
          <w:rFonts w:ascii="Arial" w:hAnsi="Arial"/>
          <w:sz w:val="20"/>
        </w:rPr>
      </w:pPr>
      <w:r>
        <w:rPr>
          <w:rFonts w:ascii="Arial" w:hAnsi="Arial"/>
          <w:sz w:val="20"/>
        </w:rPr>
        <w:t xml:space="preserve">Apkopojot piedāvājumu skaitu, konstatēts, ka jauno projektu dzīvokļu lielākais piedāvājums 2026. gada vidū bija Āgenskalnā (2025. gada beigās – Teikā). Āgenskalnā dzīvokļu piedāvājumu skaits jaunajos projektos šogad </w:t>
      </w:r>
      <w:r>
        <w:rPr>
          <w:rFonts w:ascii="Arial" w:hAnsi="Arial"/>
          <w:sz w:val="20"/>
        </w:rPr>
        <w:t xml:space="preserve">bija </w:t>
      </w:r>
      <w:r>
        <w:rPr>
          <w:rFonts w:ascii="Arial" w:hAnsi="Arial"/>
          <w:sz w:val="20"/>
        </w:rPr>
        <w:t>mazāks nekā pagājušā gada vidū. Savukārt jauno projektu dzīvokļu mazākais piedāvājums 2026. gada vidū bija Vecmīlgrāvī un Bolderājā.</w:t>
      </w:r>
      <w:r>
        <w:rPr>
          <w:rFonts w:ascii="Arial" w:hAnsi="Arial"/>
          <w:sz w:val="20"/>
          <w:szCs w:val="20"/>
        </w:rPr>
        <w:t xml:space="preserve"> Salīdzinot ar 2025. gada beigām, dzīvokļu piedāvājumu skaits Rīgas lielākajos mikrorajonos pieau</w:t>
      </w:r>
      <w:r>
        <w:rPr>
          <w:rFonts w:ascii="Arial" w:hAnsi="Arial"/>
          <w:sz w:val="20"/>
          <w:szCs w:val="20"/>
        </w:rPr>
        <w:t>ga</w:t>
      </w:r>
      <w:r>
        <w:rPr>
          <w:rFonts w:ascii="Arial" w:hAnsi="Arial"/>
          <w:sz w:val="20"/>
          <w:szCs w:val="20"/>
        </w:rPr>
        <w:t xml:space="preserve"> par 3 %.</w:t>
      </w:r>
    </w:p>
    <w:p>
      <w:pPr>
        <w:pStyle w:val="Normal"/>
        <w:jc w:val="both"/>
        <w:rPr>
          <w:rFonts w:ascii="Arial" w:hAnsi="Arial"/>
          <w:sz w:val="20"/>
        </w:rPr>
      </w:pPr>
      <w:r>
        <w:rPr>
          <w:rFonts w:cs="Arial" w:ascii="Arial" w:hAnsi="Arial"/>
          <w:b/>
          <w:color w:val="auto"/>
          <w:sz w:val="20"/>
        </w:rPr>
        <w:t>Jauno projektu dzīvokļu piedāvājums Rīgas mikrorajonos 2026. gada jūlijā</w:t>
      </w:r>
    </w:p>
    <w:p>
      <w:pPr>
        <w:pStyle w:val="Standard"/>
        <w:jc w:val="both"/>
        <w:rPr>
          <w:rFonts w:ascii="Arial" w:hAnsi="Arial" w:cs="Arial"/>
          <w:b/>
          <w:color w:val="auto"/>
          <w:sz w:val="20"/>
        </w:rPr>
      </w:pPr>
      <w:r>
        <w:rPr>
          <w:rFonts w:cs="Arial" w:ascii="Arial" w:hAnsi="Arial"/>
          <w:b/>
          <w:color w:val="auto"/>
          <w:sz w:val="20"/>
        </w:rPr>
      </w:r>
    </w:p>
    <w:p>
      <w:pPr>
        <w:pStyle w:val="Normal"/>
        <w:jc w:val="both"/>
        <w:rPr>
          <w:rFonts w:ascii="Arial" w:hAnsi="Arial"/>
          <w:b/>
          <w:sz w:val="20"/>
        </w:rPr>
      </w:pPr>
      <w:r>
        <w:rPr/>
        <w:drawing>
          <wp:inline distT="0" distB="0" distL="0" distR="0">
            <wp:extent cx="5090795" cy="5401310"/>
            <wp:effectExtent l="0" t="0" r="0" b="0"/>
            <wp:docPr id="12" name="Attēls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ttēls 8" descr=""/>
                    <pic:cNvPicPr>
                      <a:picLocks noChangeAspect="1" noChangeArrowheads="1"/>
                    </pic:cNvPicPr>
                  </pic:nvPicPr>
                  <pic:blipFill>
                    <a:blip r:embed="rId13"/>
                    <a:stretch>
                      <a:fillRect/>
                    </a:stretch>
                  </pic:blipFill>
                  <pic:spPr bwMode="auto">
                    <a:xfrm>
                      <a:off x="0" y="0"/>
                      <a:ext cx="5090795" cy="5401310"/>
                    </a:xfrm>
                    <a:prstGeom prst="rect">
                      <a:avLst/>
                    </a:prstGeom>
                    <a:noFill/>
                  </pic:spPr>
                </pic:pic>
              </a:graphicData>
            </a:graphic>
          </wp:inline>
        </w:drawing>
      </w:r>
    </w:p>
    <w:p>
      <w:pPr>
        <w:pStyle w:val="Normal"/>
        <w:jc w:val="both"/>
        <w:rPr>
          <w:i w:val="false"/>
          <w:i w:val="false"/>
          <w:iCs w:val="false"/>
          <w:color w:val="808080"/>
        </w:rPr>
      </w:pPr>
      <w:r>
        <w:rPr>
          <w:rFonts w:ascii="Arial" w:hAnsi="Arial"/>
          <w:i w:val="false"/>
          <w:iCs w:val="false"/>
          <w:color w:val="808080"/>
          <w:sz w:val="16"/>
          <w:szCs w:val="16"/>
        </w:rPr>
        <w:t>Avots: ARCO REAL ESTATE</w:t>
      </w:r>
    </w:p>
    <w:p>
      <w:pPr>
        <w:pStyle w:val="Normal"/>
        <w:jc w:val="both"/>
        <w:rPr>
          <w:rFonts w:ascii="Arial" w:hAnsi="Arial"/>
          <w:b/>
          <w:sz w:val="24"/>
          <w:szCs w:val="24"/>
        </w:rPr>
      </w:pPr>
      <w:r>
        <w:rPr>
          <w:rFonts w:ascii="Arial" w:hAnsi="Arial"/>
          <w:b/>
          <w:sz w:val="24"/>
          <w:szCs w:val="24"/>
        </w:rPr>
        <w:t>Jauno projektu dzīvokļu tirgus Rīgas centrā</w:t>
      </w:r>
    </w:p>
    <w:p>
      <w:pPr>
        <w:pStyle w:val="Normal"/>
        <w:jc w:val="both"/>
        <w:rPr>
          <w:rFonts w:ascii="Arial" w:hAnsi="Arial"/>
          <w:sz w:val="20"/>
        </w:rPr>
      </w:pPr>
      <w:r>
        <w:rPr>
          <w:rFonts w:ascii="Arial" w:hAnsi="Arial"/>
          <w:sz w:val="20"/>
        </w:rPr>
        <w:t xml:space="preserve">Rīgas centrā </w:t>
      </w:r>
      <w:r>
        <w:rPr>
          <w:rFonts w:ascii="Arial" w:hAnsi="Arial"/>
          <w:sz w:val="20"/>
        </w:rPr>
        <w:t>un a</w:t>
      </w:r>
      <w:r>
        <w:rPr>
          <w:rFonts w:ascii="Arial" w:hAnsi="Arial"/>
          <w:sz w:val="20"/>
        </w:rPr>
        <w:t>rī tādos centram tuvos rajonos kā Ķīpsala un Klīversala jauno projektu darījumu vidējā cena 2026. gada vidū bija 2 887 EUR/m</w:t>
      </w:r>
      <w:r>
        <w:rPr>
          <w:rFonts w:cs="Arial" w:ascii="Arial" w:hAnsi="Arial"/>
          <w:color w:val="auto"/>
          <w:sz w:val="20"/>
          <w:vertAlign w:val="superscript"/>
        </w:rPr>
        <w:t>2</w:t>
      </w:r>
      <w:r>
        <w:rPr>
          <w:rFonts w:ascii="Arial" w:hAnsi="Arial"/>
          <w:sz w:val="20"/>
        </w:rPr>
        <w:t xml:space="preserve">. Vidējā cena bija par 10 % augstāka nekā 2025. gada vidū. Savukārt, salīdzinot ar 2026. gada </w:t>
      </w:r>
      <w:r>
        <w:rPr>
          <w:rFonts w:ascii="Arial" w:hAnsi="Arial"/>
          <w:sz w:val="20"/>
        </w:rPr>
        <w:t xml:space="preserve">pirmo </w:t>
      </w:r>
      <w:r>
        <w:rPr>
          <w:rFonts w:ascii="Arial" w:hAnsi="Arial"/>
          <w:sz w:val="20"/>
        </w:rPr>
        <w:t>ceturksni, jauno projektu dzīvokļu vidējā cena Rīgas centrā š</w:t>
      </w:r>
      <w:r>
        <w:rPr>
          <w:rFonts w:ascii="Arial" w:hAnsi="Arial"/>
          <w:sz w:val="20"/>
        </w:rPr>
        <w:t xml:space="preserve">ī gada otrajā </w:t>
      </w:r>
      <w:r>
        <w:rPr>
          <w:rFonts w:ascii="Arial" w:hAnsi="Arial"/>
          <w:sz w:val="20"/>
        </w:rPr>
        <w:t xml:space="preserve">ceturksnī bija </w:t>
      </w:r>
      <w:r>
        <w:rPr>
          <w:rFonts w:ascii="Arial" w:hAnsi="Arial"/>
          <w:sz w:val="20"/>
        </w:rPr>
        <w:t xml:space="preserve">augstāka </w:t>
      </w:r>
      <w:r>
        <w:rPr>
          <w:rFonts w:ascii="Arial" w:hAnsi="Arial"/>
          <w:sz w:val="20"/>
        </w:rPr>
        <w:t>par 8 %.</w:t>
      </w:r>
    </w:p>
    <w:p>
      <w:pPr>
        <w:pStyle w:val="Standard"/>
        <w:rPr>
          <w:rFonts w:ascii="Arial" w:hAnsi="Arial" w:cs="Arial"/>
          <w:b/>
          <w:color w:val="auto"/>
          <w:sz w:val="20"/>
        </w:rPr>
      </w:pPr>
      <w:r>
        <w:rPr/>
      </w:r>
      <w:r>
        <w:br w:type="page"/>
      </w:r>
    </w:p>
    <w:p>
      <w:pPr>
        <w:pStyle w:val="Standard"/>
        <w:rPr>
          <w:rFonts w:ascii="Arial" w:hAnsi="Arial" w:cs="Arial"/>
          <w:b/>
          <w:color w:val="auto"/>
          <w:sz w:val="20"/>
        </w:rPr>
      </w:pPr>
      <w:r>
        <w:rPr>
          <w:rFonts w:cs="Arial" w:ascii="Arial" w:hAnsi="Arial"/>
          <w:b/>
          <w:color w:val="auto"/>
          <w:sz w:val="20"/>
        </w:rPr>
        <w:t>Jauno projektu dzīvokļu Rīgas centrā cenu dinamika, EUR/m²</w:t>
      </w:r>
    </w:p>
    <w:p>
      <w:pPr>
        <w:pStyle w:val="Standard"/>
        <w:rPr>
          <w:rFonts w:ascii="Arial" w:hAnsi="Arial" w:cs="Arial"/>
          <w:b/>
          <w:color w:val="auto"/>
          <w:sz w:val="20"/>
        </w:rPr>
      </w:pPr>
      <w:r>
        <w:rPr>
          <w:rFonts w:cs="Arial" w:ascii="Arial" w:hAnsi="Arial"/>
          <w:b/>
          <w:color w:val="auto"/>
          <w:sz w:val="20"/>
        </w:rPr>
      </w:r>
    </w:p>
    <w:p>
      <w:pPr>
        <w:pStyle w:val="Normal"/>
        <w:rPr>
          <w:rFonts w:ascii="Arial" w:hAnsi="Arial"/>
          <w:b/>
          <w:sz w:val="20"/>
        </w:rPr>
      </w:pPr>
      <w:r>
        <w:rPr/>
        <w:drawing>
          <wp:inline distT="0" distB="0" distL="0" distR="0">
            <wp:extent cx="5265420" cy="950595"/>
            <wp:effectExtent l="0" t="0" r="0" b="0"/>
            <wp:docPr id="13" name="Attēls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ttēls 7" descr=""/>
                    <pic:cNvPicPr>
                      <a:picLocks noChangeAspect="1" noChangeArrowheads="1"/>
                    </pic:cNvPicPr>
                  </pic:nvPicPr>
                  <pic:blipFill>
                    <a:blip r:embed="rId14"/>
                    <a:stretch>
                      <a:fillRect/>
                    </a:stretch>
                  </pic:blipFill>
                  <pic:spPr bwMode="auto">
                    <a:xfrm>
                      <a:off x="0" y="0"/>
                      <a:ext cx="5265420" cy="950595"/>
                    </a:xfrm>
                    <a:prstGeom prst="rect">
                      <a:avLst/>
                    </a:prstGeom>
                    <a:noFill/>
                  </pic:spPr>
                </pic:pic>
              </a:graphicData>
            </a:graphic>
          </wp:inline>
        </w:drawing>
      </w:r>
    </w:p>
    <w:p>
      <w:pPr>
        <w:pStyle w:val="Normal"/>
        <w:rPr>
          <w:i w:val="false"/>
          <w:i w:val="false"/>
          <w:iCs w:val="false"/>
          <w:color w:val="808080"/>
        </w:rPr>
      </w:pPr>
      <w:r>
        <w:rPr>
          <w:rFonts w:ascii="Arial" w:hAnsi="Arial"/>
          <w:i w:val="false"/>
          <w:iCs w:val="false"/>
          <w:color w:val="808080"/>
          <w:sz w:val="16"/>
          <w:szCs w:val="16"/>
        </w:rPr>
        <w:t>Avots: ARCO REAL ESTATE</w:t>
      </w:r>
    </w:p>
    <w:p>
      <w:pPr>
        <w:pStyle w:val="Standard"/>
        <w:jc w:val="both"/>
        <w:rPr>
          <w:rFonts w:ascii="Arial" w:hAnsi="Arial" w:cs="Arial"/>
          <w:i/>
          <w:i/>
          <w:color w:themeColor="accent1" w:val="4F81BD"/>
          <w:sz w:val="16"/>
          <w:szCs w:val="16"/>
        </w:rPr>
      </w:pPr>
      <w:r>
        <w:rPr>
          <w:rFonts w:cs="Arial" w:ascii="Arial" w:hAnsi="Arial"/>
          <w:i/>
          <w:color w:themeColor="accent1" w:val="4F81BD"/>
          <w:sz w:val="16"/>
          <w:szCs w:val="16"/>
        </w:rPr>
      </w:r>
    </w:p>
    <w:p>
      <w:pPr>
        <w:pStyle w:val="Standard"/>
        <w:jc w:val="both"/>
        <w:rPr>
          <w:rFonts w:ascii="Arial" w:hAnsi="Arial" w:cs="Arial"/>
          <w:bCs/>
          <w:color w:val="auto"/>
          <w:sz w:val="20"/>
        </w:rPr>
      </w:pPr>
      <w:r>
        <w:rPr>
          <w:rFonts w:cs="Arial" w:ascii="Arial" w:hAnsi="Arial"/>
          <w:bCs/>
          <w:color w:val="auto"/>
          <w:sz w:val="20"/>
        </w:rPr>
        <w:t xml:space="preserve">Rīgas centrā un tādos centram tuvos rajonos kā Ķīpsala un Klīversala 2026. gadā jauno projektu segmentā novērots neliels darījumu skaita kritums. Šogad notika par 2 % mazāk darījumu nekā 2025. gada </w:t>
      </w:r>
      <w:r>
        <w:rPr>
          <w:rFonts w:cs="Arial" w:ascii="Arial" w:hAnsi="Arial"/>
          <w:bCs/>
          <w:color w:val="auto"/>
          <w:sz w:val="20"/>
        </w:rPr>
        <w:t xml:space="preserve">otrajā </w:t>
      </w:r>
      <w:r>
        <w:rPr>
          <w:rFonts w:cs="Arial" w:ascii="Arial" w:hAnsi="Arial"/>
          <w:bCs/>
          <w:color w:val="auto"/>
          <w:sz w:val="20"/>
        </w:rPr>
        <w:t>pusgadā un par 2 % mazāk darījum</w:t>
      </w:r>
      <w:r>
        <w:rPr>
          <w:rFonts w:cs="Arial" w:ascii="Arial" w:hAnsi="Arial"/>
          <w:bCs/>
          <w:color w:val="auto"/>
          <w:sz w:val="20"/>
        </w:rPr>
        <w:t>u</w:t>
      </w:r>
      <w:r>
        <w:rPr>
          <w:rFonts w:cs="Arial" w:ascii="Arial" w:hAnsi="Arial"/>
          <w:bCs/>
          <w:color w:val="auto"/>
          <w:sz w:val="20"/>
        </w:rPr>
        <w:t xml:space="preserve"> nekā pērn</w:t>
      </w:r>
      <w:r>
        <w:rPr>
          <w:rFonts w:cs="Arial" w:ascii="Arial" w:hAnsi="Arial"/>
          <w:bCs/>
          <w:color w:val="auto"/>
          <w:sz w:val="20"/>
        </w:rPr>
        <w:t xml:space="preserve">ā gada pirmajā </w:t>
      </w:r>
      <w:r>
        <w:rPr>
          <w:rFonts w:cs="Arial" w:ascii="Arial" w:hAnsi="Arial"/>
          <w:bCs/>
          <w:color w:val="auto"/>
          <w:sz w:val="20"/>
        </w:rPr>
        <w:t xml:space="preserve">pusgadā. </w:t>
      </w:r>
    </w:p>
    <w:p>
      <w:pPr>
        <w:pStyle w:val="Standard"/>
        <w:jc w:val="both"/>
        <w:rPr>
          <w:rFonts w:ascii="Arial" w:hAnsi="Arial" w:cs="Arial"/>
          <w:bCs/>
          <w:color w:themeColor="accent1" w:val="4F81BD"/>
          <w:sz w:val="20"/>
        </w:rPr>
      </w:pPr>
      <w:r>
        <w:rPr>
          <w:rFonts w:cs="Arial" w:ascii="Arial" w:hAnsi="Arial"/>
          <w:bCs/>
          <w:color w:themeColor="accent1" w:val="4F81BD"/>
          <w:sz w:val="20"/>
        </w:rPr>
      </w:r>
    </w:p>
    <w:p>
      <w:pPr>
        <w:pStyle w:val="Standard"/>
        <w:jc w:val="left"/>
        <w:rPr/>
      </w:pPr>
      <w:r>
        <w:rPr>
          <w:rFonts w:cs="Arial" w:ascii="Arial" w:hAnsi="Arial"/>
          <w:b/>
          <w:color w:val="auto"/>
          <w:sz w:val="20"/>
        </w:rPr>
        <w:t>Rīgas centra jauno projektu dzīvokļu darījumu skaita dinamika</w:t>
      </w:r>
    </w:p>
    <w:p>
      <w:pPr>
        <w:pStyle w:val="Standard"/>
        <w:jc w:val="both"/>
        <w:rPr>
          <w:rFonts w:ascii="Arial" w:hAnsi="Arial" w:cs="Arial"/>
          <w:b/>
          <w:color w:val="auto"/>
          <w:sz w:val="20"/>
        </w:rPr>
      </w:pPr>
      <w:r>
        <w:rPr>
          <w:rFonts w:cs="Arial" w:ascii="Arial" w:hAnsi="Arial"/>
          <w:b/>
          <w:color w:val="auto"/>
          <w:sz w:val="20"/>
        </w:rPr>
      </w:r>
    </w:p>
    <w:p>
      <w:pPr>
        <w:pStyle w:val="Standard"/>
        <w:jc w:val="both"/>
        <w:rPr>
          <w:rFonts w:ascii="Arial" w:hAnsi="Arial" w:cs="Arial"/>
          <w:bCs/>
          <w:color w:val="auto"/>
          <w:sz w:val="20"/>
        </w:rPr>
      </w:pPr>
      <w:r>
        <w:rPr/>
        <w:drawing>
          <wp:inline distT="0" distB="0" distL="0" distR="0">
            <wp:extent cx="5314950" cy="225425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15"/>
                    <a:stretch>
                      <a:fillRect/>
                    </a:stretch>
                  </pic:blipFill>
                  <pic:spPr bwMode="auto">
                    <a:xfrm>
                      <a:off x="0" y="0"/>
                      <a:ext cx="5314950" cy="2254250"/>
                    </a:xfrm>
                    <a:prstGeom prst="rect">
                      <a:avLst/>
                    </a:prstGeom>
                    <a:noFill/>
                  </pic:spPr>
                </pic:pic>
              </a:graphicData>
            </a:graphic>
          </wp:inline>
        </w:drawing>
      </w:r>
    </w:p>
    <w:p>
      <w:pPr>
        <w:pStyle w:val="Standard"/>
        <w:jc w:val="both"/>
        <w:rPr>
          <w:rFonts w:ascii="Arial" w:hAnsi="Arial" w:cs="Arial"/>
          <w:i/>
          <w:i/>
          <w:color w:val="auto"/>
          <w:sz w:val="16"/>
          <w:szCs w:val="16"/>
        </w:rPr>
      </w:pPr>
      <w:r>
        <w:rPr/>
      </w:r>
    </w:p>
    <w:p>
      <w:pPr>
        <w:pStyle w:val="Standard"/>
        <w:jc w:val="both"/>
        <w:rPr>
          <w:rFonts w:ascii="Arial" w:hAnsi="Arial" w:cs="Arial"/>
          <w:i/>
          <w:i/>
          <w:color w:val="auto"/>
          <w:sz w:val="16"/>
          <w:szCs w:val="16"/>
        </w:rPr>
      </w:pPr>
      <w:r>
        <w:rPr/>
      </w:r>
    </w:p>
    <w:p>
      <w:pPr>
        <w:pStyle w:val="Standard"/>
        <w:jc w:val="both"/>
        <w:rPr>
          <w:rFonts w:ascii="Arial" w:hAnsi="Arial" w:cs="Arial"/>
          <w:bCs/>
          <w:color w:val="auto"/>
          <w:sz w:val="16"/>
          <w:szCs w:val="16"/>
        </w:rPr>
      </w:pPr>
      <w:r>
        <w:rPr>
          <w:rFonts w:cs="Arial" w:ascii="Arial" w:hAnsi="Arial"/>
          <w:bCs/>
          <w:i/>
          <w:color w:val="auto"/>
          <w:sz w:val="16"/>
          <w:szCs w:val="16"/>
        </w:rPr>
        <w:t xml:space="preserve">* 2026. gada </w:t>
      </w:r>
      <w:r>
        <w:rPr>
          <w:rFonts w:cs="Arial" w:ascii="Arial" w:hAnsi="Arial"/>
          <w:bCs/>
          <w:i/>
          <w:color w:val="auto"/>
          <w:sz w:val="16"/>
          <w:szCs w:val="16"/>
        </w:rPr>
        <w:t xml:space="preserve">pirmais </w:t>
      </w:r>
      <w:r>
        <w:rPr>
          <w:rFonts w:cs="Arial" w:ascii="Arial" w:hAnsi="Arial"/>
          <w:bCs/>
          <w:i/>
          <w:color w:val="auto"/>
          <w:sz w:val="16"/>
          <w:szCs w:val="16"/>
        </w:rPr>
        <w:t>pusgads</w:t>
      </w:r>
    </w:p>
    <w:p>
      <w:pPr>
        <w:pStyle w:val="Standard"/>
        <w:jc w:val="both"/>
        <w:rPr>
          <w:rFonts w:ascii="Arial" w:hAnsi="Arial" w:cs="Arial"/>
          <w:bCs/>
          <w:color w:val="auto"/>
          <w:sz w:val="16"/>
          <w:szCs w:val="16"/>
        </w:rPr>
      </w:pPr>
      <w:r>
        <w:rPr/>
      </w:r>
    </w:p>
    <w:p>
      <w:pPr>
        <w:pStyle w:val="Standard"/>
        <w:jc w:val="both"/>
        <w:rPr>
          <w:i w:val="false"/>
          <w:i w:val="false"/>
          <w:iCs w:val="false"/>
          <w:color w:val="808080"/>
        </w:rPr>
      </w:pPr>
      <w:r>
        <w:rPr>
          <w:rFonts w:cs="Arial" w:ascii="Arial" w:hAnsi="Arial"/>
          <w:i w:val="false"/>
          <w:iCs w:val="false"/>
          <w:color w:val="808080"/>
          <w:sz w:val="16"/>
          <w:szCs w:val="16"/>
        </w:rPr>
        <w:t>Avots: VALSTS ZEMES DIENESTS</w:t>
      </w:r>
    </w:p>
    <w:p>
      <w:pPr>
        <w:pStyle w:val="Standard"/>
        <w:jc w:val="both"/>
        <w:rPr>
          <w:rFonts w:ascii="Arial" w:hAnsi="Arial" w:cs="Arial"/>
          <w:bCs/>
          <w:color w:val="auto"/>
          <w:sz w:val="16"/>
          <w:szCs w:val="16"/>
        </w:rPr>
      </w:pPr>
      <w:r>
        <w:rPr/>
      </w:r>
    </w:p>
    <w:p>
      <w:pPr>
        <w:pStyle w:val="Standard"/>
        <w:jc w:val="both"/>
        <w:rPr>
          <w:rFonts w:ascii="Arial" w:hAnsi="Arial" w:cs="Arial"/>
          <w:bCs/>
          <w:color w:val="auto"/>
          <w:sz w:val="20"/>
        </w:rPr>
      </w:pPr>
      <w:r>
        <w:rPr>
          <w:rFonts w:cs="Arial" w:ascii="Arial" w:hAnsi="Arial"/>
          <w:bCs/>
          <w:color w:val="auto"/>
          <w:sz w:val="20"/>
        </w:rPr>
        <w:t xml:space="preserve">Darījumu skaita ziņā 2026. gadā bagātākais bija </w:t>
      </w:r>
      <w:r>
        <w:rPr>
          <w:rFonts w:cs="Arial" w:ascii="Arial" w:hAnsi="Arial"/>
          <w:bCs/>
          <w:color w:val="auto"/>
          <w:sz w:val="20"/>
        </w:rPr>
        <w:t>otrais</w:t>
      </w:r>
      <w:r>
        <w:rPr>
          <w:rFonts w:cs="Arial" w:ascii="Arial" w:hAnsi="Arial"/>
          <w:bCs/>
          <w:color w:val="auto"/>
          <w:sz w:val="20"/>
        </w:rPr>
        <w:t xml:space="preserve"> ceturksnis, kad Rīgas centr</w:t>
      </w:r>
      <w:r>
        <w:rPr>
          <w:rFonts w:cs="Arial" w:ascii="Arial" w:hAnsi="Arial"/>
          <w:bCs/>
          <w:color w:val="auto"/>
          <w:sz w:val="20"/>
        </w:rPr>
        <w:t>a</w:t>
      </w:r>
      <w:r>
        <w:rPr>
          <w:rFonts w:cs="Arial" w:ascii="Arial" w:hAnsi="Arial"/>
          <w:bCs/>
          <w:color w:val="auto"/>
          <w:sz w:val="20"/>
        </w:rPr>
        <w:t xml:space="preserve"> jaunajos projektos notika 102 darījumi. Mazāk darījum</w:t>
      </w:r>
      <w:r>
        <w:rPr>
          <w:rFonts w:cs="Arial" w:ascii="Arial" w:hAnsi="Arial"/>
          <w:bCs/>
          <w:color w:val="auto"/>
          <w:sz w:val="20"/>
        </w:rPr>
        <w:t>u</w:t>
      </w:r>
      <w:r>
        <w:rPr>
          <w:rFonts w:cs="Arial" w:ascii="Arial" w:hAnsi="Arial"/>
          <w:bCs/>
          <w:color w:val="auto"/>
          <w:sz w:val="20"/>
        </w:rPr>
        <w:t xml:space="preserve"> </w:t>
      </w:r>
      <w:r>
        <w:rPr>
          <w:rFonts w:cs="Arial" w:ascii="Arial" w:hAnsi="Arial"/>
          <w:bCs/>
          <w:color w:val="auto"/>
          <w:sz w:val="20"/>
        </w:rPr>
        <w:t xml:space="preserve">notika pirmajā </w:t>
      </w:r>
      <w:r>
        <w:rPr>
          <w:rFonts w:cs="Arial" w:ascii="Arial" w:hAnsi="Arial"/>
          <w:bCs/>
          <w:color w:val="auto"/>
          <w:sz w:val="20"/>
        </w:rPr>
        <w:t xml:space="preserve">ceturksnī. </w:t>
      </w:r>
      <w:r>
        <w:rPr>
          <w:rFonts w:cs="Arial" w:ascii="Arial" w:hAnsi="Arial"/>
          <w:bCs/>
          <w:color w:val="auto"/>
          <w:sz w:val="20"/>
        </w:rPr>
        <w:t>Z</w:t>
      </w:r>
      <w:r>
        <w:rPr>
          <w:rFonts w:cs="Arial" w:ascii="Arial" w:hAnsi="Arial"/>
          <w:bCs/>
          <w:color w:val="auto"/>
          <w:sz w:val="20"/>
        </w:rPr>
        <w:t xml:space="preserve">ems darījumu skaits gada </w:t>
      </w:r>
      <w:r>
        <w:rPr>
          <w:rFonts w:cs="Arial" w:ascii="Arial" w:hAnsi="Arial"/>
          <w:bCs/>
          <w:color w:val="auto"/>
          <w:sz w:val="20"/>
        </w:rPr>
        <w:t>pirmajam</w:t>
      </w:r>
      <w:r>
        <w:rPr>
          <w:rFonts w:cs="Arial" w:ascii="Arial" w:hAnsi="Arial"/>
          <w:bCs/>
          <w:color w:val="auto"/>
          <w:sz w:val="20"/>
        </w:rPr>
        <w:t xml:space="preserve"> ceturksnim bija raksturīgs arī iepriekšējos gados.</w:t>
      </w:r>
    </w:p>
    <w:p>
      <w:pPr>
        <w:pStyle w:val="Standard"/>
        <w:jc w:val="both"/>
        <w:rPr>
          <w:rFonts w:ascii="Arial" w:hAnsi="Arial" w:cs="Arial"/>
          <w:b/>
          <w:bCs/>
          <w:color w:val="auto"/>
          <w:sz w:val="20"/>
        </w:rPr>
      </w:pPr>
      <w:r>
        <w:rPr>
          <w:rFonts w:cs="Arial" w:ascii="Arial" w:hAnsi="Arial"/>
          <w:b/>
          <w:bCs/>
          <w:color w:val="auto"/>
          <w:sz w:val="20"/>
        </w:rPr>
      </w:r>
    </w:p>
    <w:p>
      <w:pPr>
        <w:pStyle w:val="Standard"/>
        <w:jc w:val="left"/>
        <w:rPr/>
      </w:pPr>
      <w:r>
        <w:rPr>
          <w:rFonts w:cs="Arial" w:ascii="Arial" w:hAnsi="Arial"/>
          <w:b/>
          <w:bCs/>
          <w:color w:val="auto"/>
          <w:sz w:val="20"/>
        </w:rPr>
        <w:t>Rīgas centra jauno projektu dzīvokļu darījumu skaita dinamika</w:t>
      </w:r>
    </w:p>
    <w:p>
      <w:pPr>
        <w:pStyle w:val="Standard"/>
        <w:jc w:val="both"/>
        <w:rPr>
          <w:rFonts w:ascii="Arial" w:hAnsi="Arial" w:cs="Arial"/>
          <w:b/>
          <w:bCs/>
          <w:color w:val="auto"/>
          <w:sz w:val="20"/>
        </w:rPr>
      </w:pPr>
      <w:r>
        <w:rPr>
          <w:rFonts w:cs="Arial" w:ascii="Arial" w:hAnsi="Arial"/>
          <w:b/>
          <w:bCs/>
          <w:color w:val="auto"/>
          <w:sz w:val="20"/>
        </w:rPr>
      </w:r>
    </w:p>
    <w:p>
      <w:pPr>
        <w:pStyle w:val="Normal"/>
        <w:jc w:val="both"/>
        <w:rPr>
          <w:rFonts w:ascii="Arial" w:hAnsi="Arial"/>
          <w:b/>
          <w:sz w:val="20"/>
        </w:rPr>
      </w:pPr>
      <w:r>
        <w:rPr/>
        <w:drawing>
          <wp:inline distT="0" distB="0" distL="0" distR="0">
            <wp:extent cx="5293995" cy="1566545"/>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16"/>
                    <a:stretch>
                      <a:fillRect/>
                    </a:stretch>
                  </pic:blipFill>
                  <pic:spPr bwMode="auto">
                    <a:xfrm>
                      <a:off x="0" y="0"/>
                      <a:ext cx="5293995" cy="1566545"/>
                    </a:xfrm>
                    <a:prstGeom prst="rect">
                      <a:avLst/>
                    </a:prstGeom>
                    <a:noFill/>
                  </pic:spPr>
                </pic:pic>
              </a:graphicData>
            </a:graphic>
          </wp:inline>
        </w:drawing>
      </w:r>
    </w:p>
    <w:p>
      <w:pPr>
        <w:pStyle w:val="Standard"/>
        <w:jc w:val="both"/>
        <w:rPr>
          <w:i w:val="false"/>
          <w:i w:val="false"/>
          <w:iCs w:val="false"/>
          <w:color w:val="808080"/>
        </w:rPr>
      </w:pPr>
      <w:r>
        <w:rPr>
          <w:rFonts w:cs="Arial" w:ascii="Arial" w:hAnsi="Arial"/>
          <w:i w:val="false"/>
          <w:iCs w:val="false"/>
          <w:color w:val="808080"/>
          <w:sz w:val="16"/>
          <w:szCs w:val="16"/>
        </w:rPr>
        <w:t>Avots: VALSTS ZEMES DIENESTS</w:t>
      </w:r>
    </w:p>
    <w:p>
      <w:pPr>
        <w:pStyle w:val="Standard"/>
        <w:jc w:val="both"/>
        <w:rPr>
          <w:rFonts w:ascii="Arial" w:hAnsi="Arial" w:cs="Arial"/>
          <w:i/>
          <w:i/>
          <w:color w:themeColor="accent1" w:val="4F81BD"/>
          <w:sz w:val="16"/>
          <w:szCs w:val="16"/>
        </w:rPr>
      </w:pPr>
      <w:r>
        <w:rPr>
          <w:rFonts w:cs="Arial" w:ascii="Arial" w:hAnsi="Arial"/>
          <w:i/>
          <w:color w:themeColor="accent1" w:val="4F81BD"/>
          <w:sz w:val="16"/>
          <w:szCs w:val="16"/>
        </w:rPr>
      </w:r>
    </w:p>
    <w:p>
      <w:pPr>
        <w:pStyle w:val="Normal"/>
        <w:jc w:val="both"/>
        <w:rPr>
          <w:rFonts w:ascii="Arial" w:hAnsi="Arial"/>
          <w:sz w:val="20"/>
        </w:rPr>
      </w:pPr>
      <w:r>
        <w:rPr>
          <w:rFonts w:ascii="Arial" w:hAnsi="Arial"/>
          <w:sz w:val="20"/>
        </w:rPr>
        <w:t xml:space="preserve">2026. gadā joprojām </w:t>
      </w:r>
      <w:r>
        <w:rPr>
          <w:rFonts w:ascii="Arial" w:hAnsi="Arial"/>
          <w:sz w:val="20"/>
        </w:rPr>
        <w:t xml:space="preserve">konstatēti </w:t>
      </w:r>
      <w:r>
        <w:rPr>
          <w:rFonts w:ascii="Arial" w:hAnsi="Arial"/>
          <w:sz w:val="20"/>
        </w:rPr>
        <w:t>dzīvokļu darījumi, kas ti</w:t>
      </w:r>
      <w:r>
        <w:rPr>
          <w:rFonts w:ascii="Arial" w:hAnsi="Arial"/>
          <w:sz w:val="20"/>
        </w:rPr>
        <w:t>ka</w:t>
      </w:r>
      <w:r>
        <w:rPr>
          <w:rFonts w:ascii="Arial" w:hAnsi="Arial"/>
          <w:sz w:val="20"/>
        </w:rPr>
        <w:t xml:space="preserve"> reģistrēti par darījumu summu zem 1 400 EUR/m² (6 % no kopējā skaita), kas nav Rīgas centram raksturīga cena. Visticamāk, šajos darījumos lielākoties netika atspoguļota darījuma kopējā summa. Šādu darījumu īpatsvars tomēr samazināj</w:t>
      </w:r>
      <w:r>
        <w:rPr>
          <w:rFonts w:ascii="Arial" w:hAnsi="Arial"/>
          <w:sz w:val="20"/>
        </w:rPr>
        <w:t>ās</w:t>
      </w:r>
      <w:r>
        <w:rPr>
          <w:rFonts w:ascii="Arial" w:hAnsi="Arial"/>
          <w:sz w:val="20"/>
        </w:rPr>
        <w:t xml:space="preserve"> salīdzinājumā ar iepriekšējiem gadiem (2025. gadā tie bija 10 % no darījumu kopskaita, bet 2024. gadā –</w:t>
      </w:r>
      <w:r>
        <w:rPr>
          <w:rFonts w:ascii="Arial" w:hAnsi="Arial"/>
          <w:sz w:val="20"/>
        </w:rPr>
        <w:t xml:space="preserve"> </w:t>
      </w:r>
      <w:r>
        <w:rPr>
          <w:rFonts w:ascii="Arial" w:hAnsi="Arial"/>
          <w:sz w:val="20"/>
        </w:rPr>
        <w:t xml:space="preserve">8 %). </w:t>
      </w:r>
    </w:p>
    <w:p>
      <w:pPr>
        <w:pStyle w:val="Normal"/>
        <w:jc w:val="both"/>
        <w:rPr>
          <w:rFonts w:ascii="Arial" w:hAnsi="Arial"/>
          <w:sz w:val="20"/>
        </w:rPr>
      </w:pPr>
      <w:r>
        <w:rPr>
          <w:rFonts w:ascii="Arial" w:hAnsi="Arial"/>
          <w:sz w:val="20"/>
        </w:rPr>
        <w:t>Rīgas centra jauno projektu cenu raksturīgais diapazons 2026. gadā bija no 2 200 līdz 3 400 EUR/m². Rīgas centram raksturīgākajā cenu diapazonā notika vairāk nekā puse jeb 55 % darījumu. 2026. gadā vis</w:t>
      </w:r>
      <w:r>
        <w:rPr>
          <w:rFonts w:ascii="Arial" w:hAnsi="Arial"/>
          <w:sz w:val="20"/>
        </w:rPr>
        <w:t>biežāk</w:t>
      </w:r>
      <w:r>
        <w:rPr>
          <w:rFonts w:ascii="Arial" w:hAnsi="Arial"/>
          <w:sz w:val="20"/>
        </w:rPr>
        <w:t xml:space="preserve"> darījumi reģistrēti gan cenu amplitūdā no 2 600 līdz 3 000 EUR/m² (2025. gadā visvairāk darījumu notika cenu kategorijā no 2 200 līdz 2 600 EUR/m²). Cenu kategorijā no 2 600 līdz 3 000 EUR/m² visvairāk darījumu </w:t>
      </w:r>
      <w:r>
        <w:rPr>
          <w:rFonts w:ascii="Arial" w:hAnsi="Arial"/>
          <w:sz w:val="20"/>
        </w:rPr>
        <w:t xml:space="preserve">notika </w:t>
      </w:r>
      <w:r>
        <w:rPr>
          <w:rFonts w:ascii="Arial" w:hAnsi="Arial"/>
          <w:sz w:val="20"/>
        </w:rPr>
        <w:t xml:space="preserve">jaunajā projektā </w:t>
      </w:r>
      <w:r>
        <w:rPr>
          <w:rFonts w:ascii="Arial" w:hAnsi="Arial"/>
          <w:i w:val="false"/>
          <w:iCs w:val="false"/>
          <w:color w:val="000000"/>
          <w:sz w:val="20"/>
        </w:rPr>
        <w:t>“</w:t>
      </w:r>
      <w:r>
        <w:rPr>
          <w:rFonts w:ascii="Arial" w:hAnsi="Arial"/>
          <w:i w:val="false"/>
          <w:iCs w:val="false"/>
          <w:color w:val="000000"/>
          <w:sz w:val="20"/>
          <w:szCs w:val="20"/>
        </w:rPr>
        <w:t>Skanstes parks”</w:t>
      </w:r>
      <w:r>
        <w:rPr>
          <w:rFonts w:ascii="Arial" w:hAnsi="Arial"/>
          <w:iCs/>
          <w:sz w:val="20"/>
          <w:szCs w:val="20"/>
        </w:rPr>
        <w:t xml:space="preserve"> Grostonas ielā</w:t>
      </w:r>
      <w:r>
        <w:rPr>
          <w:rFonts w:ascii="Arial" w:hAnsi="Arial"/>
          <w:sz w:val="20"/>
        </w:rPr>
        <w:t xml:space="preserve">, </w:t>
      </w:r>
      <w:r>
        <w:rPr>
          <w:rFonts w:ascii="Arial" w:hAnsi="Arial"/>
          <w:sz w:val="20"/>
        </w:rPr>
        <w:t>Rīgā,</w:t>
      </w:r>
      <w:r>
        <w:rPr>
          <w:rFonts w:ascii="Arial" w:hAnsi="Arial"/>
          <w:sz w:val="20"/>
        </w:rPr>
        <w:t xml:space="preserve"> kā arī citās </w:t>
      </w:r>
      <w:r>
        <w:rPr>
          <w:rFonts w:ascii="Arial" w:hAnsi="Arial"/>
          <w:sz w:val="20"/>
        </w:rPr>
        <w:t xml:space="preserve">21. </w:t>
      </w:r>
      <w:r>
        <w:rPr>
          <w:rFonts w:ascii="Arial" w:hAnsi="Arial"/>
          <w:sz w:val="20"/>
        </w:rPr>
        <w:t>gadsimta pirmajās desmitgadēs celtās ēkās. Salīdzinoši daudz darījum</w:t>
      </w:r>
      <w:r>
        <w:rPr>
          <w:rFonts w:ascii="Arial" w:hAnsi="Arial"/>
          <w:sz w:val="20"/>
        </w:rPr>
        <w:t>u</w:t>
      </w:r>
      <w:r>
        <w:rPr>
          <w:rFonts w:ascii="Arial" w:hAnsi="Arial"/>
          <w:sz w:val="20"/>
        </w:rPr>
        <w:t xml:space="preserve"> šajā cenu kategorijā </w:t>
      </w:r>
      <w:r>
        <w:rPr>
          <w:rFonts w:ascii="Arial" w:hAnsi="Arial"/>
          <w:sz w:val="20"/>
        </w:rPr>
        <w:t>notika</w:t>
      </w:r>
      <w:r>
        <w:rPr>
          <w:rFonts w:ascii="Arial" w:hAnsi="Arial"/>
          <w:sz w:val="20"/>
        </w:rPr>
        <w:t xml:space="preserve"> arī citās Skanstes apkaimes jaunajās ēkās. Salīdzinoši daudz darījumu un otra populārākā cenu kategorija 2026. gadā bija diapazonā no 3 000 līdz 3 400 EUR/m². Šajā cenu diapazonā ietilpa 17 % no visiem centra dzīvokļu darījumiem. Populārākais šajā cenu amplitūdā bija projekts “</w:t>
      </w:r>
      <w:r>
        <w:rPr>
          <w:rFonts w:ascii="Arial" w:hAnsi="Arial"/>
          <w:i w:val="false"/>
          <w:iCs w:val="false"/>
          <w:sz w:val="20"/>
          <w:szCs w:val="20"/>
        </w:rPr>
        <w:t>Heart of Hanza”</w:t>
      </w:r>
      <w:r>
        <w:rPr>
          <w:rFonts w:ascii="Arial" w:hAnsi="Arial"/>
          <w:iCs/>
          <w:sz w:val="20"/>
          <w:szCs w:val="20"/>
        </w:rPr>
        <w:t xml:space="preserve">, </w:t>
      </w:r>
      <w:r>
        <w:rPr>
          <w:rFonts w:ascii="Arial" w:hAnsi="Arial"/>
          <w:iCs/>
          <w:sz w:val="20"/>
          <w:szCs w:val="20"/>
        </w:rPr>
        <w:t xml:space="preserve">kas atrodas </w:t>
      </w:r>
      <w:r>
        <w:rPr>
          <w:rFonts w:ascii="Arial" w:hAnsi="Arial"/>
          <w:iCs/>
          <w:sz w:val="20"/>
          <w:szCs w:val="20"/>
        </w:rPr>
        <w:t xml:space="preserve">Hanzas ielā, </w:t>
      </w:r>
      <w:r>
        <w:rPr>
          <w:rFonts w:ascii="Arial" w:hAnsi="Arial"/>
          <w:iCs/>
          <w:sz w:val="20"/>
          <w:szCs w:val="20"/>
        </w:rPr>
        <w:t>Rīgā</w:t>
      </w:r>
      <w:r>
        <w:rPr>
          <w:rFonts w:ascii="Arial" w:hAnsi="Arial"/>
          <w:sz w:val="20"/>
        </w:rPr>
        <w:t xml:space="preserve">. Darījumu vidējā cena šajā projektā – 3 153 EUR/m². </w:t>
      </w:r>
    </w:p>
    <w:p>
      <w:pPr>
        <w:pStyle w:val="Normal"/>
        <w:jc w:val="both"/>
        <w:rPr>
          <w:rFonts w:ascii="Arial" w:hAnsi="Arial"/>
          <w:sz w:val="20"/>
        </w:rPr>
      </w:pPr>
      <w:r>
        <w:rPr>
          <w:rFonts w:ascii="Arial" w:hAnsi="Arial"/>
          <w:sz w:val="20"/>
        </w:rPr>
        <w:t>Cenu diapazonā no 2 200 līdz 2 600 EUR/m² arī notika salīdzinoši daudz darījumu. Šajā cenu kategorijā vis</w:t>
      </w:r>
      <w:r>
        <w:rPr>
          <w:rFonts w:ascii="Arial" w:hAnsi="Arial"/>
          <w:sz w:val="20"/>
        </w:rPr>
        <w:t>biežāk</w:t>
      </w:r>
      <w:r>
        <w:rPr>
          <w:rFonts w:ascii="Arial" w:hAnsi="Arial"/>
          <w:sz w:val="20"/>
        </w:rPr>
        <w:t xml:space="preserve"> darījumi notika ar dzīvokļiem jaunuzceltās mājās projektā </w:t>
      </w:r>
      <w:r>
        <w:rPr>
          <w:rFonts w:ascii="Arial" w:hAnsi="Arial"/>
          <w:i w:val="false"/>
          <w:iCs w:val="false"/>
          <w:sz w:val="20"/>
        </w:rPr>
        <w:t>“</w:t>
      </w:r>
      <w:r>
        <w:rPr>
          <w:rFonts w:ascii="Arial" w:hAnsi="Arial"/>
          <w:i w:val="false"/>
          <w:iCs w:val="false"/>
          <w:sz w:val="20"/>
          <w:szCs w:val="20"/>
        </w:rPr>
        <w:t>Skanstes parks”</w:t>
      </w:r>
      <w:r>
        <w:rPr>
          <w:rFonts w:ascii="Arial" w:hAnsi="Arial"/>
          <w:sz w:val="20"/>
        </w:rPr>
        <w:t>. Šajā cenu amplitūdā vairāki darījumi reģistrēti Klīversalas jaunajos projektos, kā arī viens darījums Ķīpsalā.</w:t>
      </w:r>
    </w:p>
    <w:p>
      <w:pPr>
        <w:pStyle w:val="Normal"/>
        <w:jc w:val="both"/>
        <w:rPr>
          <w:rFonts w:ascii="Arial" w:hAnsi="Arial"/>
          <w:sz w:val="20"/>
        </w:rPr>
      </w:pPr>
      <w:r>
        <w:rPr>
          <w:rFonts w:ascii="Arial" w:hAnsi="Arial"/>
          <w:sz w:val="20"/>
        </w:rPr>
        <w:t xml:space="preserve">Dārgu un ekskluzīvu dzīvokļu darījumu skaits Rīgas centra jaunajos projektos 2026. gadā </w:t>
      </w:r>
      <w:r>
        <w:rPr>
          <w:rFonts w:ascii="Arial" w:hAnsi="Arial"/>
          <w:sz w:val="20"/>
        </w:rPr>
        <w:t xml:space="preserve">bija </w:t>
      </w:r>
      <w:r>
        <w:rPr>
          <w:rFonts w:ascii="Arial" w:hAnsi="Arial"/>
          <w:sz w:val="20"/>
        </w:rPr>
        <w:t xml:space="preserve">lielāks </w:t>
      </w:r>
      <w:r>
        <w:rPr>
          <w:rFonts w:ascii="Arial" w:hAnsi="Arial"/>
          <w:sz w:val="20"/>
        </w:rPr>
        <w:t>ne</w:t>
      </w:r>
      <w:r>
        <w:rPr>
          <w:rFonts w:ascii="Arial" w:hAnsi="Arial"/>
          <w:sz w:val="20"/>
        </w:rPr>
        <w:t xml:space="preserve">kā iepriekšējā gadā. Par cenu virs 4 000 EUR/m² </w:t>
      </w:r>
      <w:r>
        <w:rPr>
          <w:rFonts w:ascii="Arial" w:hAnsi="Arial"/>
          <w:sz w:val="20"/>
        </w:rPr>
        <w:t xml:space="preserve">šī </w:t>
      </w:r>
      <w:r>
        <w:rPr>
          <w:rFonts w:ascii="Arial" w:hAnsi="Arial"/>
          <w:sz w:val="20"/>
        </w:rPr>
        <w:t xml:space="preserve">gada pirmajā pusē reģistrēti 15 darījumi. Salīdzinājumam: 2025. un 2024. gada </w:t>
      </w:r>
      <w:r>
        <w:rPr>
          <w:rFonts w:ascii="Arial" w:hAnsi="Arial"/>
          <w:sz w:val="20"/>
        </w:rPr>
        <w:t xml:space="preserve">pirmajā </w:t>
      </w:r>
      <w:r>
        <w:rPr>
          <w:rFonts w:ascii="Arial" w:hAnsi="Arial"/>
          <w:sz w:val="20"/>
        </w:rPr>
        <w:t xml:space="preserve">pusgadā reģistrēti tikai </w:t>
      </w:r>
      <w:r>
        <w:rPr>
          <w:rFonts w:ascii="Arial" w:hAnsi="Arial"/>
          <w:sz w:val="20"/>
        </w:rPr>
        <w:t xml:space="preserve">seši </w:t>
      </w:r>
      <w:r>
        <w:rPr>
          <w:rFonts w:ascii="Arial" w:hAnsi="Arial"/>
          <w:sz w:val="20"/>
        </w:rPr>
        <w:t xml:space="preserve">šādi darījumi. Centra jaunajos projektos dārgākais darījums reģistrēts Rīgas klusajā centrā, </w:t>
      </w:r>
      <w:r>
        <w:rPr>
          <w:rFonts w:ascii="Arial" w:hAnsi="Arial"/>
          <w:sz w:val="20"/>
        </w:rPr>
        <w:t>proti</w:t>
      </w:r>
      <w:r>
        <w:rPr>
          <w:rFonts w:ascii="Arial" w:hAnsi="Arial"/>
          <w:sz w:val="20"/>
        </w:rPr>
        <w:t xml:space="preserve">, Strēlnieku ielā 7, </w:t>
      </w:r>
      <w:r>
        <w:rPr>
          <w:rFonts w:ascii="Arial" w:hAnsi="Arial"/>
          <w:sz w:val="20"/>
        </w:rPr>
        <w:t xml:space="preserve">kur atrodas </w:t>
      </w:r>
      <w:r>
        <w:rPr>
          <w:rFonts w:ascii="Arial" w:hAnsi="Arial"/>
          <w:sz w:val="20"/>
        </w:rPr>
        <w:t>projekt</w:t>
      </w:r>
      <w:r>
        <w:rPr>
          <w:rFonts w:ascii="Arial" w:hAnsi="Arial"/>
          <w:sz w:val="20"/>
        </w:rPr>
        <w:t>s</w:t>
      </w:r>
      <w:r>
        <w:rPr>
          <w:rFonts w:ascii="Arial" w:hAnsi="Arial"/>
          <w:sz w:val="20"/>
        </w:rPr>
        <w:t xml:space="preserve"> “Art Luxury House” </w:t>
      </w:r>
      <w:r>
        <w:rPr>
          <w:rFonts w:ascii="Arial" w:hAnsi="Arial"/>
          <w:sz w:val="20"/>
        </w:rPr>
        <w:t>(</w:t>
      </w:r>
      <w:r>
        <w:rPr>
          <w:rFonts w:ascii="Arial" w:hAnsi="Arial"/>
          <w:sz w:val="20"/>
        </w:rPr>
        <w:t>par gandrīz 7 700 EUR/m²</w:t>
      </w:r>
      <w:r>
        <w:rPr>
          <w:rFonts w:ascii="Arial" w:hAnsi="Arial"/>
          <w:sz w:val="20"/>
        </w:rPr>
        <w:t>)</w:t>
      </w:r>
      <w:r>
        <w:rPr>
          <w:rFonts w:ascii="Arial" w:hAnsi="Arial"/>
          <w:sz w:val="20"/>
        </w:rPr>
        <w:t xml:space="preserve">. </w:t>
      </w:r>
    </w:p>
    <w:p>
      <w:pPr>
        <w:pStyle w:val="Standard"/>
        <w:jc w:val="left"/>
        <w:rPr/>
      </w:pPr>
      <w:r>
        <w:rPr>
          <w:rFonts w:cs="Arial" w:ascii="Arial" w:hAnsi="Arial"/>
          <w:b/>
          <w:bCs/>
          <w:color w:val="auto"/>
          <w:sz w:val="20"/>
        </w:rPr>
        <w:t xml:space="preserve">Rīgas centra jauno projektu darījumu skaits dalījumā pēc kvadrātmetra cenu diapazoniem 2026. gada </w:t>
      </w:r>
      <w:r>
        <w:rPr>
          <w:rFonts w:cs="Arial" w:ascii="Arial" w:hAnsi="Arial"/>
          <w:b/>
          <w:bCs/>
          <w:color w:val="auto"/>
          <w:sz w:val="20"/>
        </w:rPr>
        <w:t xml:space="preserve">pirmajā </w:t>
      </w:r>
      <w:r>
        <w:rPr>
          <w:rFonts w:cs="Arial" w:ascii="Arial" w:hAnsi="Arial"/>
          <w:b/>
          <w:bCs/>
          <w:color w:val="auto"/>
          <w:sz w:val="20"/>
        </w:rPr>
        <w:t>pusgad</w:t>
      </w:r>
      <w:r>
        <w:rPr>
          <w:rFonts w:cs="Arial" w:ascii="Arial" w:hAnsi="Arial"/>
          <w:b/>
          <w:bCs/>
          <w:color w:val="auto"/>
          <w:sz w:val="20"/>
        </w:rPr>
        <w:t>ā</w:t>
      </w:r>
    </w:p>
    <w:p>
      <w:pPr>
        <w:pStyle w:val="Standard"/>
        <w:rPr>
          <w:rFonts w:ascii="Arial" w:hAnsi="Arial" w:cs="Arial"/>
          <w:b/>
          <w:bCs/>
          <w:color w:val="auto"/>
          <w:sz w:val="20"/>
        </w:rPr>
      </w:pPr>
      <w:r>
        <w:rPr>
          <w:rFonts w:cs="Arial" w:ascii="Arial" w:hAnsi="Arial"/>
          <w:b/>
          <w:bCs/>
          <w:color w:val="auto"/>
          <w:sz w:val="20"/>
        </w:rPr>
      </w:r>
    </w:p>
    <w:p>
      <w:pPr>
        <w:pStyle w:val="Normal"/>
        <w:rPr>
          <w:rFonts w:ascii="Arial" w:hAnsi="Arial"/>
          <w:b/>
          <w:bCs/>
          <w:sz w:val="20"/>
        </w:rPr>
      </w:pPr>
      <w:r>
        <w:rPr/>
        <w:drawing>
          <wp:inline distT="0" distB="0" distL="0" distR="0">
            <wp:extent cx="5309235" cy="2167255"/>
            <wp:effectExtent l="0" t="0" r="0" b="0"/>
            <wp:docPr id="16" name="Attēls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ttēls 6" descr=""/>
                    <pic:cNvPicPr>
                      <a:picLocks noChangeAspect="1" noChangeArrowheads="1"/>
                    </pic:cNvPicPr>
                  </pic:nvPicPr>
                  <pic:blipFill>
                    <a:blip r:embed="rId17"/>
                    <a:stretch>
                      <a:fillRect/>
                    </a:stretch>
                  </pic:blipFill>
                  <pic:spPr bwMode="auto">
                    <a:xfrm>
                      <a:off x="0" y="0"/>
                      <a:ext cx="5309235" cy="2167255"/>
                    </a:xfrm>
                    <a:prstGeom prst="rect">
                      <a:avLst/>
                    </a:prstGeom>
                    <a:noFill/>
                  </pic:spPr>
                </pic:pic>
              </a:graphicData>
            </a:graphic>
          </wp:inline>
        </w:drawing>
      </w:r>
    </w:p>
    <w:p>
      <w:pPr>
        <w:pStyle w:val="Normal"/>
        <w:rPr>
          <w:i w:val="false"/>
          <w:i w:val="false"/>
          <w:iCs w:val="false"/>
          <w:color w:val="808080"/>
        </w:rPr>
      </w:pPr>
      <w:r>
        <w:rPr>
          <w:rFonts w:ascii="Arial" w:hAnsi="Arial"/>
          <w:i w:val="false"/>
          <w:iCs w:val="false"/>
          <w:color w:val="808080"/>
          <w:sz w:val="16"/>
          <w:szCs w:val="16"/>
        </w:rPr>
        <w:t>Avots: VALSTS ZEMES DIENESTS</w:t>
      </w:r>
    </w:p>
    <w:p>
      <w:pPr>
        <w:pStyle w:val="Standard"/>
        <w:rPr>
          <w:rFonts w:ascii="Arial" w:hAnsi="Arial" w:cs="Arial"/>
          <w:i/>
          <w:i/>
          <w:color w:themeColor="accent1" w:val="4F81BD"/>
          <w:sz w:val="16"/>
          <w:szCs w:val="16"/>
        </w:rPr>
      </w:pPr>
      <w:r>
        <w:rPr>
          <w:rFonts w:cs="Arial" w:ascii="Arial" w:hAnsi="Arial"/>
          <w:i/>
          <w:color w:themeColor="accent1" w:val="4F81BD"/>
          <w:sz w:val="16"/>
          <w:szCs w:val="16"/>
        </w:rPr>
      </w:r>
    </w:p>
    <w:p>
      <w:pPr>
        <w:pStyle w:val="Standard"/>
        <w:jc w:val="both"/>
        <w:rPr>
          <w:rFonts w:ascii="Arial" w:hAnsi="Arial" w:cs="Arial"/>
          <w:color w:val="auto"/>
          <w:sz w:val="20"/>
        </w:rPr>
      </w:pPr>
      <w:r>
        <w:rPr>
          <w:rFonts w:cs="Arial" w:ascii="Arial" w:hAnsi="Arial"/>
          <w:color w:val="auto"/>
          <w:sz w:val="20"/>
        </w:rPr>
        <w:t xml:space="preserve">2023. un 2024. gadā Rīgas centrā </w:t>
      </w:r>
      <w:r>
        <w:rPr>
          <w:rFonts w:cs="Arial" w:ascii="Arial" w:hAnsi="Arial"/>
          <w:color w:val="auto"/>
          <w:sz w:val="20"/>
        </w:rPr>
        <w:t xml:space="preserve">ievērojami </w:t>
      </w:r>
      <w:r>
        <w:rPr>
          <w:rFonts w:cs="Arial" w:ascii="Arial" w:hAnsi="Arial"/>
          <w:color w:val="auto"/>
          <w:sz w:val="20"/>
        </w:rPr>
        <w:t xml:space="preserve">vairāk darījumu notika ar divistabu dzīvokļiem. Savukārt 2025. un 2026. gadā </w:t>
      </w:r>
      <w:r>
        <w:rPr>
          <w:rFonts w:cs="Arial" w:ascii="Arial" w:hAnsi="Arial"/>
          <w:color w:val="auto"/>
          <w:sz w:val="20"/>
        </w:rPr>
        <w:t>konstatēts</w:t>
      </w:r>
      <w:r>
        <w:rPr>
          <w:rFonts w:cs="Arial" w:ascii="Arial" w:hAnsi="Arial"/>
          <w:color w:val="auto"/>
          <w:sz w:val="20"/>
        </w:rPr>
        <w:t>, ka Rīgas centrā divistabu dzīvokļi vairs n</w:t>
      </w:r>
      <w:r>
        <w:rPr>
          <w:rFonts w:cs="Arial" w:ascii="Arial" w:hAnsi="Arial"/>
          <w:color w:val="auto"/>
          <w:sz w:val="20"/>
        </w:rPr>
        <w:t xml:space="preserve">ebija </w:t>
      </w:r>
      <w:r>
        <w:rPr>
          <w:rFonts w:cs="Arial" w:ascii="Arial" w:hAnsi="Arial"/>
          <w:color w:val="auto"/>
          <w:sz w:val="20"/>
        </w:rPr>
        <w:t xml:space="preserve">populārākie, jo arī </w:t>
      </w:r>
      <w:r>
        <w:rPr>
          <w:rFonts w:cs="Arial" w:ascii="Arial" w:hAnsi="Arial"/>
          <w:color w:val="auto"/>
          <w:sz w:val="20"/>
        </w:rPr>
        <w:t xml:space="preserve">ar </w:t>
      </w:r>
      <w:r>
        <w:rPr>
          <w:rFonts w:cs="Arial" w:ascii="Arial" w:hAnsi="Arial"/>
          <w:color w:val="auto"/>
          <w:sz w:val="20"/>
        </w:rPr>
        <w:t xml:space="preserve">trīsistabu dzīvokļiem darījumu skaits </w:t>
      </w:r>
      <w:r>
        <w:rPr>
          <w:rFonts w:cs="Arial" w:ascii="Arial" w:hAnsi="Arial"/>
          <w:color w:val="auto"/>
          <w:sz w:val="20"/>
        </w:rPr>
        <w:t xml:space="preserve">bija </w:t>
      </w:r>
      <w:r>
        <w:rPr>
          <w:rFonts w:cs="Arial" w:ascii="Arial" w:hAnsi="Arial"/>
          <w:color w:val="auto"/>
          <w:sz w:val="20"/>
        </w:rPr>
        <w:t>līdzīgs. Aptuveni trešdaļa darījumu notik</w:t>
      </w:r>
      <w:r>
        <w:rPr>
          <w:rFonts w:cs="Arial" w:ascii="Arial" w:hAnsi="Arial"/>
          <w:color w:val="auto"/>
          <w:sz w:val="20"/>
        </w:rPr>
        <w:t>a</w:t>
      </w:r>
      <w:r>
        <w:rPr>
          <w:rFonts w:cs="Arial" w:ascii="Arial" w:hAnsi="Arial"/>
          <w:color w:val="auto"/>
          <w:sz w:val="20"/>
        </w:rPr>
        <w:t xml:space="preserve"> ar trīsistabu dzīvokļiem (33 %). Salīdzinoši mazāk darījumu notika ar vienistabas dzīvokļiem (19 %). Savukārt vismazāk tika pārdoti četristabu dzīvokļi – 14 % no pārdoto centra dzīvokļu kopskaita. Divistabu dzīvokļi jauno projektu ēkās Rīgas centrā bija pirktākie daudzus iepriekšējos gadus, tomēr pašlaik šī tendence main</w:t>
      </w:r>
      <w:r>
        <w:rPr>
          <w:rFonts w:cs="Arial" w:ascii="Arial" w:hAnsi="Arial"/>
          <w:color w:val="auto"/>
          <w:sz w:val="20"/>
        </w:rPr>
        <w:t>ās</w:t>
      </w:r>
      <w:r>
        <w:rPr>
          <w:rFonts w:cs="Arial" w:ascii="Arial" w:hAnsi="Arial"/>
          <w:color w:val="auto"/>
          <w:sz w:val="20"/>
        </w:rPr>
        <w:t xml:space="preserve">. </w:t>
      </w:r>
    </w:p>
    <w:p>
      <w:pPr>
        <w:pStyle w:val="Standard"/>
        <w:jc w:val="both"/>
        <w:rPr>
          <w:rFonts w:ascii="Arial" w:hAnsi="Arial" w:cs="Arial"/>
          <w:color w:themeColor="accent1" w:val="4F81BD"/>
        </w:rPr>
      </w:pPr>
      <w:r>
        <w:rPr>
          <w:rFonts w:cs="Arial" w:ascii="Arial" w:hAnsi="Arial"/>
          <w:color w:themeColor="accent1" w:val="4F81BD"/>
        </w:rPr>
      </w:r>
    </w:p>
    <w:p>
      <w:pPr>
        <w:pStyle w:val="Standard"/>
        <w:jc w:val="left"/>
        <w:rPr>
          <w:rFonts w:ascii="Arial" w:hAnsi="Arial" w:cs="Arial"/>
          <w:b/>
          <w:color w:val="auto"/>
          <w:sz w:val="20"/>
        </w:rPr>
      </w:pPr>
      <w:r>
        <w:rPr/>
      </w:r>
      <w:r>
        <w:br w:type="page"/>
      </w:r>
    </w:p>
    <w:p>
      <w:pPr>
        <w:pStyle w:val="Standard"/>
        <w:jc w:val="left"/>
        <w:rPr/>
      </w:pPr>
      <w:r>
        <w:rPr>
          <w:rFonts w:cs="Arial" w:ascii="Arial" w:hAnsi="Arial"/>
          <w:b/>
          <w:color w:val="auto"/>
          <w:sz w:val="20"/>
        </w:rPr>
        <w:t xml:space="preserve">Rīgas centra jauno projektu darījumu skaita dalījumā pēc istabu skaita dzīvoklī 2026. gada </w:t>
      </w:r>
      <w:r>
        <w:rPr>
          <w:rFonts w:cs="Arial" w:ascii="Arial" w:hAnsi="Arial"/>
          <w:b/>
          <w:color w:val="auto"/>
          <w:sz w:val="20"/>
        </w:rPr>
        <w:t xml:space="preserve">pirmajā </w:t>
      </w:r>
      <w:r>
        <w:rPr>
          <w:rFonts w:cs="Arial" w:ascii="Arial" w:hAnsi="Arial"/>
          <w:b/>
          <w:color w:val="auto"/>
          <w:sz w:val="20"/>
        </w:rPr>
        <w:t>pusgad</w:t>
      </w:r>
      <w:r>
        <w:rPr>
          <w:rFonts w:cs="Arial" w:ascii="Arial" w:hAnsi="Arial"/>
          <w:b/>
          <w:color w:val="auto"/>
          <w:sz w:val="20"/>
        </w:rPr>
        <w:t>ā</w:t>
      </w:r>
    </w:p>
    <w:p>
      <w:pPr>
        <w:pStyle w:val="Standard"/>
        <w:jc w:val="left"/>
        <w:rPr>
          <w:rFonts w:ascii="Arial" w:hAnsi="Arial" w:cs="Arial"/>
          <w:b/>
          <w:color w:val="auto"/>
          <w:sz w:val="20"/>
        </w:rPr>
      </w:pPr>
      <w:r>
        <w:rPr/>
      </w:r>
    </w:p>
    <w:p>
      <w:pPr>
        <w:pStyle w:val="Standard"/>
        <w:rPr>
          <w:rFonts w:ascii="Arial" w:hAnsi="Arial" w:cs="Arial"/>
          <w:b/>
          <w:color w:val="auto"/>
          <w:sz w:val="20"/>
        </w:rPr>
      </w:pPr>
      <w:r>
        <w:rPr/>
        <w:drawing>
          <wp:inline distT="0" distB="0" distL="0" distR="0">
            <wp:extent cx="3444240" cy="1780540"/>
            <wp:effectExtent l="0" t="0" r="0" b="0"/>
            <wp:docPr id="17" name="Attēls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ttēls 3" descr=""/>
                    <pic:cNvPicPr>
                      <a:picLocks noChangeAspect="1" noChangeArrowheads="1"/>
                    </pic:cNvPicPr>
                  </pic:nvPicPr>
                  <pic:blipFill>
                    <a:blip r:embed="rId18"/>
                    <a:stretch>
                      <a:fillRect/>
                    </a:stretch>
                  </pic:blipFill>
                  <pic:spPr bwMode="auto">
                    <a:xfrm>
                      <a:off x="0" y="0"/>
                      <a:ext cx="3444240" cy="1780540"/>
                    </a:xfrm>
                    <a:prstGeom prst="rect">
                      <a:avLst/>
                    </a:prstGeom>
                    <a:noFill/>
                  </pic:spPr>
                </pic:pic>
              </a:graphicData>
            </a:graphic>
          </wp:inline>
        </w:drawing>
      </w:r>
    </w:p>
    <w:p>
      <w:pPr>
        <w:pStyle w:val="Standard"/>
        <w:jc w:val="both"/>
        <w:rPr>
          <w:rFonts w:ascii="Arial" w:hAnsi="Arial" w:cs="Arial"/>
          <w:i/>
          <w:i/>
          <w:color w:val="auto"/>
          <w:sz w:val="16"/>
          <w:szCs w:val="16"/>
        </w:rPr>
      </w:pPr>
      <w:r>
        <w:rPr/>
      </w:r>
    </w:p>
    <w:p>
      <w:pPr>
        <w:pStyle w:val="Standard"/>
        <w:jc w:val="both"/>
        <w:rPr>
          <w:i w:val="false"/>
          <w:i w:val="false"/>
          <w:iCs w:val="false"/>
          <w:color w:val="808080"/>
        </w:rPr>
      </w:pPr>
      <w:r>
        <w:rPr>
          <w:rFonts w:cs="Arial" w:ascii="Arial" w:hAnsi="Arial"/>
          <w:i w:val="false"/>
          <w:iCs w:val="false"/>
          <w:color w:val="808080"/>
          <w:sz w:val="16"/>
          <w:szCs w:val="16"/>
        </w:rPr>
        <w:t>Avots: VALSTS ZEMES DIENESTS</w:t>
      </w:r>
    </w:p>
    <w:p>
      <w:pPr>
        <w:pStyle w:val="Standard"/>
        <w:jc w:val="both"/>
        <w:rPr>
          <w:rFonts w:ascii="Arial" w:hAnsi="Arial" w:cs="Arial"/>
          <w:sz w:val="16"/>
          <w:szCs w:val="16"/>
        </w:rPr>
      </w:pPr>
      <w:r>
        <w:rPr>
          <w:i w:val="false"/>
          <w:iCs w:val="false"/>
          <w:color w:val="808080"/>
        </w:rPr>
      </w:r>
    </w:p>
    <w:p>
      <w:pPr>
        <w:pStyle w:val="Standard"/>
        <w:jc w:val="both"/>
        <w:rPr>
          <w:rFonts w:ascii="Arial" w:hAnsi="Arial" w:cs="Arial"/>
          <w:color w:val="auto"/>
          <w:sz w:val="20"/>
        </w:rPr>
      </w:pPr>
      <w:r>
        <w:rPr>
          <w:rFonts w:cs="Arial" w:ascii="Arial" w:hAnsi="Arial"/>
          <w:color w:val="auto"/>
          <w:sz w:val="20"/>
        </w:rPr>
        <w:t>Ja iepriekšējos gados centrā visvairāk tika pārdoti dzīvokļi 50-85 m</w:t>
      </w:r>
      <w:r>
        <w:rPr>
          <w:rFonts w:cs="Arial" w:ascii="Arial" w:hAnsi="Arial"/>
          <w:color w:val="auto"/>
          <w:sz w:val="20"/>
          <w:vertAlign w:val="superscript"/>
        </w:rPr>
        <w:t>2</w:t>
      </w:r>
      <w:r>
        <w:rPr>
          <w:rFonts w:cs="Arial" w:ascii="Arial" w:hAnsi="Arial"/>
          <w:color w:val="auto"/>
          <w:sz w:val="20"/>
        </w:rPr>
        <w:t xml:space="preserve"> platībā, tad 2026. gada pirmajā pusē lielākā daļa jeb 41 % no centra jauno projektu darījumiem bija dzīvokļi platīb</w:t>
      </w:r>
      <w:r>
        <w:rPr>
          <w:rFonts w:cs="Arial" w:ascii="Arial" w:hAnsi="Arial"/>
          <w:color w:val="auto"/>
          <w:sz w:val="20"/>
        </w:rPr>
        <w:t>ā</w:t>
      </w:r>
      <w:r>
        <w:rPr>
          <w:rFonts w:cs="Arial" w:ascii="Arial" w:hAnsi="Arial"/>
          <w:color w:val="auto"/>
          <w:sz w:val="20"/>
        </w:rPr>
        <w:t xml:space="preserve"> </w:t>
      </w:r>
      <w:r>
        <w:rPr>
          <w:rFonts w:cs="Arial" w:ascii="Arial" w:hAnsi="Arial"/>
          <w:color w:val="auto"/>
          <w:sz w:val="20"/>
        </w:rPr>
        <w:t>virs</w:t>
      </w:r>
      <w:r>
        <w:rPr>
          <w:rFonts w:cs="Arial" w:ascii="Arial" w:hAnsi="Arial"/>
          <w:color w:val="auto"/>
          <w:sz w:val="20"/>
        </w:rPr>
        <w:t xml:space="preserve"> 85 m</w:t>
      </w:r>
      <w:r>
        <w:rPr>
          <w:rFonts w:cs="Arial" w:ascii="Arial" w:hAnsi="Arial"/>
          <w:color w:val="auto"/>
          <w:sz w:val="20"/>
          <w:vertAlign w:val="superscript"/>
        </w:rPr>
        <w:t>2</w:t>
      </w:r>
      <w:r>
        <w:rPr>
          <w:rFonts w:cs="Arial" w:ascii="Arial" w:hAnsi="Arial"/>
          <w:color w:val="auto"/>
          <w:sz w:val="20"/>
        </w:rPr>
        <w:t>. Analizējot Rīgas centra jauno projektu dzīvokļu darījumus pēc kopējās patības, 2026. gada pirmajā pusē joprojām daudz darījumu (34 %) notika ar vidējas platības dzīvokļiem – no 50 līdz 85 m</w:t>
      </w:r>
      <w:r>
        <w:rPr>
          <w:rFonts w:cs="Arial" w:ascii="Arial" w:hAnsi="Arial"/>
          <w:color w:val="auto"/>
          <w:sz w:val="20"/>
          <w:vertAlign w:val="superscript"/>
        </w:rPr>
        <w:t>2</w:t>
      </w:r>
      <w:r>
        <w:rPr>
          <w:rFonts w:cs="Arial" w:ascii="Arial" w:hAnsi="Arial"/>
          <w:color w:val="auto"/>
          <w:sz w:val="20"/>
        </w:rPr>
        <w:t>. Ievērojami mazāk darījum</w:t>
      </w:r>
      <w:r>
        <w:rPr>
          <w:rFonts w:cs="Arial" w:ascii="Arial" w:hAnsi="Arial"/>
          <w:color w:val="auto"/>
          <w:sz w:val="20"/>
        </w:rPr>
        <w:t>u</w:t>
      </w:r>
      <w:r>
        <w:rPr>
          <w:rFonts w:cs="Arial" w:ascii="Arial" w:hAnsi="Arial"/>
          <w:color w:val="auto"/>
          <w:sz w:val="20"/>
        </w:rPr>
        <w:t xml:space="preserve"> centrā notika ar dzīvokļiem, kuru platība bija no 35 līdz 50 m</w:t>
      </w:r>
      <w:r>
        <w:rPr>
          <w:rFonts w:cs="Arial" w:ascii="Arial" w:hAnsi="Arial"/>
          <w:color w:val="auto"/>
          <w:sz w:val="20"/>
          <w:vertAlign w:val="superscript"/>
        </w:rPr>
        <w:t>2</w:t>
      </w:r>
      <w:r>
        <w:rPr>
          <w:rFonts w:cs="Arial" w:ascii="Arial" w:hAnsi="Arial"/>
          <w:color w:val="auto"/>
          <w:sz w:val="20"/>
        </w:rPr>
        <w:t xml:space="preserve"> (24 darījumi jeb 13 % no Rīgas centra jauno projektu dzīvokļu darījumiem). Vismazāk tika pārdoti dzīvokļi platībā līdz 35 m</w:t>
      </w:r>
      <w:r>
        <w:rPr>
          <w:rFonts w:cs="Arial" w:ascii="Arial" w:hAnsi="Arial"/>
          <w:color w:val="auto"/>
          <w:sz w:val="20"/>
          <w:vertAlign w:val="superscript"/>
        </w:rPr>
        <w:t>2</w:t>
      </w:r>
      <w:r>
        <w:rPr>
          <w:rFonts w:cs="Arial" w:ascii="Arial" w:hAnsi="Arial"/>
          <w:color w:val="auto"/>
          <w:sz w:val="20"/>
        </w:rPr>
        <w:t xml:space="preserve"> – tādu bija 12 % no kopējā pārdoto dzīvokļu skaita jaunās ēkās. </w:t>
      </w:r>
    </w:p>
    <w:p>
      <w:pPr>
        <w:pStyle w:val="Standard"/>
        <w:jc w:val="both"/>
        <w:rPr>
          <w:rFonts w:ascii="Arial" w:hAnsi="Arial" w:cs="Arial"/>
          <w:color w:themeColor="accent1" w:val="4F81BD"/>
          <w:sz w:val="20"/>
        </w:rPr>
      </w:pPr>
      <w:r>
        <w:rPr>
          <w:rFonts w:cs="Arial" w:ascii="Arial" w:hAnsi="Arial"/>
          <w:color w:themeColor="accent1" w:val="4F81BD"/>
          <w:sz w:val="20"/>
        </w:rPr>
      </w:r>
    </w:p>
    <w:p>
      <w:pPr>
        <w:pStyle w:val="Standard"/>
        <w:jc w:val="both"/>
        <w:rPr>
          <w:rFonts w:ascii="Arial" w:hAnsi="Arial" w:cs="Arial"/>
          <w:color w:val="auto"/>
          <w:sz w:val="20"/>
        </w:rPr>
      </w:pPr>
      <w:r>
        <w:rPr>
          <w:rFonts w:cs="Arial" w:ascii="Arial" w:hAnsi="Arial"/>
          <w:color w:val="auto"/>
          <w:sz w:val="20"/>
        </w:rPr>
        <w:t>Darījumu skaits ar ekskluzīviem lielas platības dzīvokļiem, kuru platība pārsniedza 200 m</w:t>
      </w:r>
      <w:r>
        <w:rPr>
          <w:rFonts w:cs="Arial" w:ascii="Arial" w:hAnsi="Arial"/>
          <w:color w:val="auto"/>
          <w:sz w:val="20"/>
          <w:vertAlign w:val="superscript"/>
        </w:rPr>
        <w:t>2</w:t>
      </w:r>
      <w:r>
        <w:rPr>
          <w:rFonts w:cs="Arial" w:ascii="Arial" w:hAnsi="Arial"/>
          <w:color w:val="auto"/>
          <w:sz w:val="20"/>
        </w:rPr>
        <w:t>, 2026. gadā bija līdzīgs kā iepriekšējos gados. Pirmā pusgada laikā reģistrēti seši šādi darījumi, bet iepriekšējā gada laikā tādi darījumi bija 12.</w:t>
      </w:r>
    </w:p>
    <w:p>
      <w:pPr>
        <w:pStyle w:val="Standard"/>
        <w:rPr>
          <w:rFonts w:ascii="Arial" w:hAnsi="Arial" w:cs="Arial"/>
          <w:b/>
          <w:color w:themeColor="accent1" w:val="4F81BD"/>
          <w:sz w:val="20"/>
        </w:rPr>
      </w:pPr>
      <w:r>
        <w:rPr>
          <w:rFonts w:cs="Arial" w:ascii="Arial" w:hAnsi="Arial"/>
          <w:b/>
          <w:color w:themeColor="accent1" w:val="4F81BD"/>
          <w:sz w:val="20"/>
        </w:rPr>
      </w:r>
    </w:p>
    <w:p>
      <w:pPr>
        <w:pStyle w:val="Standard"/>
        <w:jc w:val="left"/>
        <w:rPr/>
      </w:pPr>
      <w:r>
        <w:rPr>
          <w:rFonts w:cs="Arial" w:ascii="Arial" w:hAnsi="Arial"/>
          <w:b/>
          <w:color w:val="auto"/>
          <w:sz w:val="20"/>
        </w:rPr>
        <w:t xml:space="preserve">Rīgas centra jauno projektu darījumu skaita sadalījums pēc kopējās platības 2026. gada </w:t>
      </w:r>
      <w:r>
        <w:rPr>
          <w:rFonts w:cs="Arial" w:ascii="Arial" w:hAnsi="Arial"/>
          <w:b/>
          <w:color w:val="auto"/>
          <w:sz w:val="20"/>
        </w:rPr>
        <w:t xml:space="preserve">pirmajā </w:t>
      </w:r>
      <w:r>
        <w:rPr>
          <w:rFonts w:cs="Arial" w:ascii="Arial" w:hAnsi="Arial"/>
          <w:b/>
          <w:color w:val="auto"/>
          <w:sz w:val="20"/>
        </w:rPr>
        <w:t>pusgad</w:t>
      </w:r>
      <w:r>
        <w:rPr>
          <w:rFonts w:cs="Arial" w:ascii="Arial" w:hAnsi="Arial"/>
          <w:b/>
          <w:color w:val="auto"/>
          <w:sz w:val="20"/>
        </w:rPr>
        <w:t>ā</w:t>
      </w:r>
      <w:r>
        <w:rPr>
          <w:rFonts w:cs="Arial" w:ascii="Arial" w:hAnsi="Arial"/>
          <w:b/>
          <w:color w:val="auto"/>
          <w:sz w:val="20"/>
        </w:rPr>
        <w:t xml:space="preserve"> </w:t>
      </w:r>
    </w:p>
    <w:p>
      <w:pPr>
        <w:pStyle w:val="Standard"/>
        <w:rPr>
          <w:rFonts w:ascii="Arial" w:hAnsi="Arial" w:cs="Arial"/>
          <w:b/>
          <w:color w:themeColor="accent1" w:val="4F81BD"/>
          <w:sz w:val="20"/>
        </w:rPr>
      </w:pPr>
      <w:r>
        <w:rPr>
          <w:rFonts w:cs="Arial" w:ascii="Arial" w:hAnsi="Arial"/>
          <w:b/>
          <w:color w:themeColor="accent1" w:val="4F81BD"/>
          <w:sz w:val="20"/>
        </w:rPr>
      </w:r>
    </w:p>
    <w:p>
      <w:pPr>
        <w:pStyle w:val="Standard"/>
        <w:rPr>
          <w:rFonts w:ascii="Arial" w:hAnsi="Arial" w:cs="Arial"/>
          <w:b/>
          <w:color w:themeColor="accent1" w:val="4F81BD"/>
          <w:sz w:val="20"/>
        </w:rPr>
      </w:pPr>
      <w:r>
        <w:rPr/>
        <w:drawing>
          <wp:inline distT="0" distB="0" distL="0" distR="0">
            <wp:extent cx="4881245" cy="2186305"/>
            <wp:effectExtent l="0" t="0" r="0" b="0"/>
            <wp:docPr id="18" name="Attēls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ttēls 4" descr=""/>
                    <pic:cNvPicPr>
                      <a:picLocks noChangeAspect="1" noChangeArrowheads="1"/>
                    </pic:cNvPicPr>
                  </pic:nvPicPr>
                  <pic:blipFill>
                    <a:blip r:embed="rId19"/>
                    <a:stretch>
                      <a:fillRect/>
                    </a:stretch>
                  </pic:blipFill>
                  <pic:spPr bwMode="auto">
                    <a:xfrm>
                      <a:off x="0" y="0"/>
                      <a:ext cx="4881245" cy="2186305"/>
                    </a:xfrm>
                    <a:prstGeom prst="rect">
                      <a:avLst/>
                    </a:prstGeom>
                    <a:noFill/>
                  </pic:spPr>
                </pic:pic>
              </a:graphicData>
            </a:graphic>
          </wp:inline>
        </w:drawing>
      </w:r>
    </w:p>
    <w:p>
      <w:pPr>
        <w:pStyle w:val="Normal"/>
        <w:rPr>
          <w:rFonts w:ascii="Arial" w:hAnsi="Arial"/>
          <w:b/>
          <w:sz w:val="20"/>
        </w:rPr>
      </w:pPr>
      <w:r>
        <w:rPr/>
      </w:r>
    </w:p>
    <w:p>
      <w:pPr>
        <w:pStyle w:val="Normal"/>
        <w:rPr>
          <w:i w:val="false"/>
          <w:i w:val="false"/>
          <w:iCs w:val="false"/>
          <w:color w:val="808080"/>
        </w:rPr>
      </w:pPr>
      <w:r>
        <w:rPr>
          <w:rFonts w:ascii="Arial" w:hAnsi="Arial"/>
          <w:i w:val="false"/>
          <w:iCs w:val="false"/>
          <w:color w:val="808080"/>
          <w:sz w:val="16"/>
          <w:szCs w:val="16"/>
        </w:rPr>
        <w:t>Avots: VALSTS ZEMES DIENESTS</w:t>
      </w:r>
    </w:p>
    <w:p>
      <w:pPr>
        <w:pStyle w:val="Normal"/>
        <w:jc w:val="both"/>
        <w:rPr>
          <w:rFonts w:ascii="Arial" w:hAnsi="Arial"/>
          <w:b/>
        </w:rPr>
      </w:pPr>
      <w:r>
        <w:rPr>
          <w:rFonts w:ascii="Arial" w:hAnsi="Arial"/>
          <w:b/>
          <w:sz w:val="20"/>
        </w:rPr>
        <w:t>Jauno projektu dzīvokļu piedāvājums Rīgas centrā</w:t>
      </w:r>
    </w:p>
    <w:p>
      <w:pPr>
        <w:pStyle w:val="Normal"/>
        <w:jc w:val="both"/>
        <w:rPr>
          <w:rFonts w:ascii="Arial" w:hAnsi="Arial"/>
          <w:sz w:val="20"/>
        </w:rPr>
      </w:pPr>
      <w:r>
        <w:rPr>
          <w:rFonts w:ascii="Arial" w:hAnsi="Arial"/>
          <w:sz w:val="20"/>
        </w:rPr>
        <w:t xml:space="preserve">2026. gada vidū Rīgas centrā un tādos centram tuvos rajonos kā Ķīpsala un Klīversala bija ap 180 jauno projektu dzīvokļu piedāvājumu. Salīdzinot ar 2025. gada beigām, piedāvājuma apjoms aptuveni līdzīgs. Jūlijā Rīgas centrālajā daļā vismazāk dzīvokļu piedāvājumu bija Ķīpsalā. Arī Vecrīgā un Klīversalā bija salīdzinoši maz jauno projektu piedāvājumu, tomēr skaits bija nedaudz augstāks </w:t>
      </w:r>
      <w:r>
        <w:rPr>
          <w:rFonts w:ascii="Arial" w:hAnsi="Arial"/>
          <w:sz w:val="20"/>
        </w:rPr>
        <w:t>ne</w:t>
      </w:r>
      <w:r>
        <w:rPr>
          <w:rFonts w:ascii="Arial" w:hAnsi="Arial"/>
          <w:sz w:val="20"/>
        </w:rPr>
        <w:t>kā 2025. gada nogalē.</w:t>
      </w:r>
    </w:p>
    <w:p>
      <w:pPr>
        <w:pStyle w:val="Standard"/>
        <w:jc w:val="both"/>
        <w:rPr>
          <w:rFonts w:ascii="Arial" w:hAnsi="Arial" w:cs="Arial"/>
          <w:b/>
          <w:color w:val="auto"/>
          <w:sz w:val="20"/>
        </w:rPr>
      </w:pPr>
      <w:r>
        <w:rPr>
          <w:rFonts w:cs="Arial" w:ascii="Arial" w:hAnsi="Arial"/>
          <w:b/>
          <w:color w:val="auto"/>
          <w:sz w:val="20"/>
        </w:rPr>
      </w:r>
    </w:p>
    <w:p>
      <w:pPr>
        <w:pStyle w:val="Standard"/>
        <w:jc w:val="left"/>
        <w:rPr>
          <w:rFonts w:ascii="Arial" w:hAnsi="Arial" w:cs="Arial"/>
          <w:b/>
          <w:color w:val="auto"/>
          <w:sz w:val="20"/>
        </w:rPr>
      </w:pPr>
      <w:r>
        <w:rPr/>
      </w:r>
      <w:r>
        <w:br w:type="page"/>
      </w:r>
    </w:p>
    <w:p>
      <w:pPr>
        <w:pStyle w:val="Standard"/>
        <w:jc w:val="left"/>
        <w:rPr/>
      </w:pPr>
      <w:r>
        <w:rPr>
          <w:rFonts w:cs="Arial" w:ascii="Arial" w:hAnsi="Arial"/>
          <w:b/>
          <w:color w:val="auto"/>
          <w:sz w:val="20"/>
        </w:rPr>
        <w:t>Jauno projektu dzīvokļu piedāvājums Rīgas centrā 2026. gada jūlij</w:t>
      </w:r>
      <w:r>
        <w:rPr>
          <w:rFonts w:cs="Arial" w:ascii="Arial" w:hAnsi="Arial"/>
          <w:b/>
          <w:color w:val="auto"/>
          <w:sz w:val="20"/>
        </w:rPr>
        <w:t>ā</w:t>
      </w:r>
    </w:p>
    <w:p>
      <w:pPr>
        <w:pStyle w:val="Standard"/>
        <w:jc w:val="left"/>
        <w:rPr>
          <w:rFonts w:ascii="Arial" w:hAnsi="Arial" w:cs="Arial"/>
          <w:b/>
          <w:color w:val="auto"/>
          <w:sz w:val="20"/>
        </w:rPr>
      </w:pPr>
      <w:r>
        <w:rPr/>
      </w:r>
    </w:p>
    <w:p>
      <w:pPr>
        <w:pStyle w:val="Standard"/>
        <w:jc w:val="both"/>
        <w:rPr>
          <w:rFonts w:ascii="Arial" w:hAnsi="Arial" w:cs="Arial"/>
          <w:b/>
          <w:color w:val="auto"/>
          <w:sz w:val="20"/>
        </w:rPr>
      </w:pPr>
      <w:r>
        <w:rPr/>
        <w:drawing>
          <wp:inline distT="0" distB="0" distL="0" distR="0">
            <wp:extent cx="3649345" cy="1878330"/>
            <wp:effectExtent l="0" t="0" r="0" b="0"/>
            <wp:docPr id="19" name="Attēls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ttēls 5" descr=""/>
                    <pic:cNvPicPr>
                      <a:picLocks noChangeAspect="1" noChangeArrowheads="1"/>
                    </pic:cNvPicPr>
                  </pic:nvPicPr>
                  <pic:blipFill>
                    <a:blip r:embed="rId20"/>
                    <a:stretch>
                      <a:fillRect/>
                    </a:stretch>
                  </pic:blipFill>
                  <pic:spPr bwMode="auto">
                    <a:xfrm>
                      <a:off x="0" y="0"/>
                      <a:ext cx="3649345" cy="1878330"/>
                    </a:xfrm>
                    <a:prstGeom prst="rect">
                      <a:avLst/>
                    </a:prstGeom>
                    <a:noFill/>
                  </pic:spPr>
                </pic:pic>
              </a:graphicData>
            </a:graphic>
          </wp:inline>
        </w:drawing>
      </w:r>
    </w:p>
    <w:p>
      <w:pPr>
        <w:pStyle w:val="Normal"/>
        <w:jc w:val="both"/>
        <w:rPr>
          <w:rFonts w:ascii="Arial" w:hAnsi="Arial"/>
          <w:i/>
          <w:i/>
          <w:iCs w:val="false"/>
          <w:color w:val="808080"/>
          <w:sz w:val="16"/>
          <w:szCs w:val="16"/>
        </w:rPr>
      </w:pPr>
      <w:r>
        <w:rPr/>
      </w:r>
    </w:p>
    <w:p>
      <w:pPr>
        <w:pStyle w:val="Normal"/>
        <w:spacing w:before="0" w:after="160"/>
        <w:jc w:val="both"/>
        <w:rPr/>
      </w:pPr>
      <w:r>
        <w:rPr>
          <w:rFonts w:ascii="Arial" w:hAnsi="Arial"/>
          <w:i w:val="false"/>
          <w:iCs w:val="false"/>
          <w:color w:val="808080"/>
          <w:sz w:val="16"/>
          <w:szCs w:val="16"/>
        </w:rPr>
        <w:t>Avots: ARCO REAL ESTATE</w:t>
      </w:r>
    </w:p>
    <w:sectPr>
      <w:footerReference w:type="even" r:id="rId21"/>
      <w:footerReference w:type="default" r:id="rId22"/>
      <w:footerReference w:type="first" r:id="rId23"/>
      <w:type w:val="nextPage"/>
      <w:pgSz w:w="11906" w:h="16838"/>
      <w:pgMar w:left="1264" w:right="1010" w:gutter="0" w:header="0" w:top="1440" w:footer="708"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variable"/>
  </w:font>
  <w:font w:name="Arial">
    <w:charset w:val="01"/>
    <w:family w:val="swiss"/>
    <w:pitch w:val="variable"/>
  </w:font>
  <w:font w:name="Calibri Light">
    <w:charset w:val="01"/>
    <w:family w:val="swiss"/>
    <w:pitch w:val="variable"/>
  </w:font>
  <w:font w:name="Tahoma">
    <w:charset w:val="01"/>
    <w:family w:val="swiss"/>
    <w:pitch w:val="variable"/>
  </w:font>
  <w:font w:name="Liberation Sans">
    <w:altName w:val="Arial"/>
    <w:charset w:val="01"/>
    <w:family w:val="swiss"/>
    <w:pitch w:val="variable"/>
  </w:font>
  <w:font w:name="FreeSans">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396359424"/>
    </w:sdtPr>
    <w:sdtContent>
      <w:p>
        <w:pPr>
          <w:pStyle w:val="Footer"/>
          <w:jc w:val="center"/>
          <w:rPr/>
        </w:pPr>
        <w:r>
          <w:rPr/>
          <w:fldChar w:fldCharType="begin"/>
        </w:r>
        <w:r>
          <w:rPr/>
          <w:instrText xml:space="preserve"> PAGE </w:instrText>
        </w:r>
        <w:r>
          <w:rPr/>
          <w:fldChar w:fldCharType="separate"/>
        </w:r>
        <w:r>
          <w:rPr/>
          <w:t>10</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396359424"/>
    </w:sdtPr>
    <w:sdtContent>
      <w:p>
        <w:pPr>
          <w:pStyle w:val="Footer"/>
          <w:jc w:val="center"/>
          <w:rPr/>
        </w:pPr>
        <w:r>
          <w:rPr/>
          <w:fldChar w:fldCharType="begin"/>
        </w:r>
        <w:r>
          <w:rPr/>
          <w:instrText xml:space="preserve"> PAGE </w:instrText>
        </w:r>
        <w:r>
          <w:rPr/>
          <w:fldChar w:fldCharType="separate"/>
        </w:r>
        <w:r>
          <w:rPr/>
          <w:t>10</w:t>
        </w:r>
        <w:r>
          <w:rPr/>
          <w:fldChar w:fldCharType="end"/>
        </w:r>
      </w:p>
    </w:sdtContent>
  </w:sdt>
  <w:p>
    <w:pPr>
      <w:pStyle w:val="Footer"/>
      <w:rPr/>
    </w:pPr>
    <w:r>
      <w:rPr/>
    </w:r>
  </w:p>
</w:ftr>
</file>

<file path=word/settings.xml><?xml version="1.0" encoding="utf-8"?>
<w:settings xmlns:w="http://schemas.openxmlformats.org/wordprocessingml/2006/main">
  <w:zoom w:percent="85"/>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lv-LV"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lang w:val="lv-LV" w:eastAsia="lv-LV"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b3aaa"/>
    <w:pPr>
      <w:widowControl/>
      <w:bidi w:val="0"/>
      <w:spacing w:lineRule="auto" w:line="259" w:before="0" w:after="160"/>
      <w:jc w:val="left"/>
    </w:pPr>
    <w:rPr>
      <w:rFonts w:ascii="Calibri" w:hAnsi="Calibri" w:eastAsia="Calibri" w:cs="Arial"/>
      <w:color w:val="auto"/>
      <w:kern w:val="0"/>
      <w:sz w:val="22"/>
      <w:szCs w:val="22"/>
      <w:lang w:eastAsia="en-US" w:val="lv-LV" w:bidi="ar-SA"/>
    </w:rPr>
  </w:style>
  <w:style w:type="paragraph" w:styleId="Heading1">
    <w:name w:val="heading 1"/>
    <w:basedOn w:val="Normal"/>
    <w:next w:val="Normal"/>
    <w:link w:val="Virsraksts1Rakstz"/>
    <w:uiPriority w:val="9"/>
    <w:qFormat/>
    <w:rsid w:val="003755b4"/>
    <w:pPr>
      <w:keepNext w:val="true"/>
      <w:spacing w:lineRule="auto" w:line="240" w:before="240" w:after="60"/>
      <w:outlineLvl w:val="0"/>
    </w:pPr>
    <w:rPr>
      <w:rFonts w:ascii="Arial" w:hAnsi="Arial" w:eastAsia="Times New Roman"/>
      <w:b/>
      <w:bCs/>
      <w:kern w:val="2"/>
      <w:sz w:val="28"/>
      <w:szCs w:val="28"/>
      <w:lang w:eastAsia="lv-LV"/>
    </w:rPr>
  </w:style>
  <w:style w:type="paragraph" w:styleId="Heading2">
    <w:name w:val="heading 2"/>
    <w:basedOn w:val="Normal"/>
    <w:next w:val="Normal"/>
    <w:link w:val="Virsraksts2Rakstz"/>
    <w:uiPriority w:val="9"/>
    <w:unhideWhenUsed/>
    <w:qFormat/>
    <w:rsid w:val="003755b4"/>
    <w:pPr>
      <w:keepNext w:val="true"/>
      <w:keepLines/>
      <w:spacing w:before="200" w:after="0"/>
      <w:outlineLvl w:val="1"/>
    </w:pPr>
    <w:rPr>
      <w:rFonts w:ascii="Arial" w:hAnsi="Arial" w:eastAsia="MS Gothic"/>
      <w:b/>
      <w:bCs/>
      <w:color w:val="000000"/>
      <w:sz w:val="20"/>
      <w:szCs w:val="20"/>
      <w:lang w:eastAsia="lv-LV"/>
    </w:rPr>
  </w:style>
  <w:style w:type="paragraph" w:styleId="Heading3">
    <w:name w:val="heading 3"/>
    <w:basedOn w:val="Normal"/>
    <w:next w:val="Normal"/>
    <w:link w:val="Virsraksts3Rakstz"/>
    <w:uiPriority w:val="9"/>
    <w:unhideWhenUsed/>
    <w:qFormat/>
    <w:rsid w:val="003755b4"/>
    <w:pPr>
      <w:keepNext w:val="true"/>
      <w:keepLines/>
      <w:spacing w:before="200" w:after="0"/>
      <w:outlineLvl w:val="2"/>
    </w:pPr>
    <w:rPr>
      <w:rFonts w:ascii="Calibri Light" w:hAnsi="Calibri Light" w:eastAsia="MS Gothic" w:cs="Times New Roman"/>
      <w:b/>
      <w:bCs/>
      <w:color w:val="5B9BD5"/>
      <w:sz w:val="20"/>
      <w:szCs w:val="20"/>
      <w:lang w:eastAsia="lv-LV"/>
    </w:rPr>
  </w:style>
  <w:style w:type="character" w:styleId="DefaultParagraphFont" w:default="1">
    <w:name w:val="Default Paragraph Font"/>
    <w:uiPriority w:val="1"/>
    <w:semiHidden/>
    <w:unhideWhenUsed/>
    <w:qFormat/>
    <w:rPr/>
  </w:style>
  <w:style w:type="character" w:styleId="Virsraksts1Rakstz" w:customStyle="1">
    <w:name w:val="Virsraksts 1 Rakstz."/>
    <w:link w:val="Heading1"/>
    <w:uiPriority w:val="9"/>
    <w:qFormat/>
    <w:rsid w:val="003755b4"/>
    <w:rPr>
      <w:rFonts w:ascii="Arial" w:hAnsi="Arial" w:eastAsia="Times New Roman" w:cs="Arial"/>
      <w:b/>
      <w:bCs/>
      <w:kern w:val="2"/>
      <w:sz w:val="28"/>
      <w:szCs w:val="28"/>
      <w:lang w:val="lv-LV" w:eastAsia="lv-LV"/>
    </w:rPr>
  </w:style>
  <w:style w:type="character" w:styleId="Virsraksts2Rakstz" w:customStyle="1">
    <w:name w:val="Virsraksts 2 Rakstz."/>
    <w:link w:val="Heading2"/>
    <w:uiPriority w:val="9"/>
    <w:qFormat/>
    <w:rsid w:val="003755b4"/>
    <w:rPr>
      <w:rFonts w:ascii="Arial" w:hAnsi="Arial" w:eastAsia="MS Gothic" w:cs="Arial"/>
      <w:b/>
      <w:bCs/>
      <w:color w:val="000000"/>
      <w:sz w:val="20"/>
      <w:szCs w:val="20"/>
      <w:lang w:val="lv-LV"/>
    </w:rPr>
  </w:style>
  <w:style w:type="character" w:styleId="Virsraksts3Rakstz" w:customStyle="1">
    <w:name w:val="Virsraksts 3 Rakstz."/>
    <w:link w:val="Heading3"/>
    <w:uiPriority w:val="9"/>
    <w:qFormat/>
    <w:rsid w:val="003755b4"/>
    <w:rPr>
      <w:rFonts w:ascii="Calibri Light" w:hAnsi="Calibri Light" w:eastAsia="MS Gothic" w:cs="Times New Roman"/>
      <w:b/>
      <w:bCs/>
      <w:color w:val="5B9BD5"/>
    </w:rPr>
  </w:style>
  <w:style w:type="character" w:styleId="Strong">
    <w:name w:val="Strong"/>
    <w:uiPriority w:val="22"/>
    <w:qFormat/>
    <w:rsid w:val="003755b4"/>
    <w:rPr>
      <w:b/>
      <w:bCs/>
    </w:rPr>
  </w:style>
  <w:style w:type="character" w:styleId="Emphasis">
    <w:name w:val="Emphasis"/>
    <w:uiPriority w:val="20"/>
    <w:qFormat/>
    <w:rsid w:val="003755b4"/>
    <w:rPr>
      <w:i/>
      <w:iCs/>
    </w:rPr>
  </w:style>
  <w:style w:type="character" w:styleId="BalontekstsRakstz" w:customStyle="1">
    <w:name w:val="Balonteksts Rakstz."/>
    <w:basedOn w:val="DefaultParagraphFont"/>
    <w:link w:val="BalloonText"/>
    <w:uiPriority w:val="99"/>
    <w:semiHidden/>
    <w:qFormat/>
    <w:rsid w:val="009b3aaa"/>
    <w:rPr>
      <w:rFonts w:ascii="Tahoma" w:hAnsi="Tahoma" w:cs="Tahoma"/>
      <w:sz w:val="16"/>
      <w:szCs w:val="16"/>
      <w:lang w:eastAsia="en-US"/>
    </w:rPr>
  </w:style>
  <w:style w:type="character" w:styleId="GalveneRakstz" w:customStyle="1">
    <w:name w:val="Galvene Rakstz."/>
    <w:basedOn w:val="DefaultParagraphFont"/>
    <w:link w:val="Header"/>
    <w:uiPriority w:val="99"/>
    <w:qFormat/>
    <w:rsid w:val="00131381"/>
    <w:rPr>
      <w:sz w:val="22"/>
      <w:szCs w:val="22"/>
      <w:lang w:eastAsia="en-US"/>
    </w:rPr>
  </w:style>
  <w:style w:type="character" w:styleId="KjeneRakstz" w:customStyle="1">
    <w:name w:val="Kājene Rakstz."/>
    <w:basedOn w:val="DefaultParagraphFont"/>
    <w:link w:val="Footer"/>
    <w:uiPriority w:val="99"/>
    <w:qFormat/>
    <w:rsid w:val="00131381"/>
    <w:rPr>
      <w:sz w:val="22"/>
      <w:szCs w:val="22"/>
      <w:lang w:eastAsia="en-US"/>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NoSpacing">
    <w:name w:val="No Spacing"/>
    <w:uiPriority w:val="1"/>
    <w:qFormat/>
    <w:rsid w:val="003755b4"/>
    <w:pPr>
      <w:widowControl/>
      <w:bidi w:val="0"/>
      <w:spacing w:before="0" w:after="0"/>
      <w:jc w:val="left"/>
    </w:pPr>
    <w:rPr>
      <w:rFonts w:ascii="Calibri" w:hAnsi="Calibri" w:eastAsia="Calibri" w:cs="Arial"/>
      <w:color w:val="auto"/>
      <w:kern w:val="0"/>
      <w:sz w:val="22"/>
      <w:szCs w:val="22"/>
      <w:lang w:val="en-US" w:eastAsia="en-US" w:bidi="ar-SA"/>
    </w:rPr>
  </w:style>
  <w:style w:type="paragraph" w:styleId="ListParagraph">
    <w:name w:val="List Paragraph"/>
    <w:basedOn w:val="Normal"/>
    <w:uiPriority w:val="34"/>
    <w:qFormat/>
    <w:rsid w:val="003755b4"/>
    <w:pPr>
      <w:spacing w:before="0" w:after="160"/>
      <w:ind w:left="720"/>
      <w:contextualSpacing/>
    </w:pPr>
    <w:rPr>
      <w:lang w:val="en-US"/>
    </w:rPr>
  </w:style>
  <w:style w:type="paragraph" w:styleId="Standard" w:customStyle="1">
    <w:name w:val="Standard"/>
    <w:qFormat/>
    <w:rsid w:val="009b3aaa"/>
    <w:pPr>
      <w:widowControl/>
      <w:suppressAutoHyphens w:val="true"/>
      <w:bidi w:val="0"/>
      <w:spacing w:before="0" w:after="0"/>
      <w:jc w:val="left"/>
      <w:textAlignment w:val="baseline"/>
    </w:pPr>
    <w:rPr>
      <w:rFonts w:ascii="Liberation Sans" w:hAnsi="Liberation Sans" w:eastAsia="Times New Roman" w:cs="Times New Roman"/>
      <w:color w:val="000000"/>
      <w:kern w:val="2"/>
      <w:sz w:val="24"/>
      <w:szCs w:val="20"/>
      <w:lang w:val="lv-LV" w:eastAsia="lv-LV" w:bidi="ar-SA"/>
    </w:rPr>
  </w:style>
  <w:style w:type="paragraph" w:styleId="BalloonText">
    <w:name w:val="Balloon Text"/>
    <w:basedOn w:val="Normal"/>
    <w:link w:val="BalontekstsRakstz"/>
    <w:uiPriority w:val="99"/>
    <w:semiHidden/>
    <w:unhideWhenUsed/>
    <w:qFormat/>
    <w:rsid w:val="009b3aaa"/>
    <w:pPr>
      <w:spacing w:lineRule="auto" w:line="240" w:before="0" w:after="0"/>
    </w:pPr>
    <w:rPr>
      <w:rFonts w:ascii="Tahoma" w:hAnsi="Tahoma" w:cs="Tahoma"/>
      <w:sz w:val="16"/>
      <w:szCs w:val="16"/>
    </w:rPr>
  </w:style>
  <w:style w:type="paragraph" w:styleId="HeaderandFooter">
    <w:name w:val="Header and Footer"/>
    <w:basedOn w:val="Normal"/>
    <w:qFormat/>
    <w:pPr/>
    <w:rPr/>
  </w:style>
  <w:style w:type="paragraph" w:styleId="Header">
    <w:name w:val="header"/>
    <w:basedOn w:val="Normal"/>
    <w:link w:val="GalveneRakstz"/>
    <w:uiPriority w:val="99"/>
    <w:unhideWhenUsed/>
    <w:rsid w:val="00131381"/>
    <w:pPr>
      <w:tabs>
        <w:tab w:val="clear" w:pos="720"/>
        <w:tab w:val="center" w:pos="4153" w:leader="none"/>
        <w:tab w:val="right" w:pos="8306" w:leader="none"/>
      </w:tabs>
      <w:spacing w:lineRule="auto" w:line="240" w:before="0" w:after="0"/>
    </w:pPr>
    <w:rPr/>
  </w:style>
  <w:style w:type="paragraph" w:styleId="Footer">
    <w:name w:val="footer"/>
    <w:basedOn w:val="Normal"/>
    <w:link w:val="KjeneRakstz"/>
    <w:uiPriority w:val="99"/>
    <w:unhideWhenUsed/>
    <w:rsid w:val="00131381"/>
    <w:pPr>
      <w:tabs>
        <w:tab w:val="clear" w:pos="720"/>
        <w:tab w:val="center" w:pos="4153" w:leader="none"/>
        <w:tab w:val="right" w:pos="8306" w:leader="none"/>
      </w:tabs>
      <w:spacing w:lineRule="auto" w:line="240" w:before="0" w:after="0"/>
    </w:pPr>
    <w:rPr/>
  </w:style>
  <w:style w:type="numbering" w:styleId="NoList" w:default="1">
    <w:name w:val="No List"/>
    <w:uiPriority w:val="99"/>
    <w:semiHidden/>
    <w:unhideWhenUsed/>
    <w:qFormat/>
  </w:style>
  <w:style w:type="table" w:default="1" w:styleId="Parastatabula">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png"/><Relationship Id="rId16" Type="http://schemas.openxmlformats.org/officeDocument/2006/relationships/image" Target="media/image15.png"/><Relationship Id="rId17" Type="http://schemas.openxmlformats.org/officeDocument/2006/relationships/image" Target="media/image16.png"/><Relationship Id="rId18" Type="http://schemas.openxmlformats.org/officeDocument/2006/relationships/image" Target="media/image17.png"/><Relationship Id="rId19" Type="http://schemas.openxmlformats.org/officeDocument/2006/relationships/image" Target="media/image18.png"/><Relationship Id="rId20" Type="http://schemas.openxmlformats.org/officeDocument/2006/relationships/image" Target="media/image19.png"/><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oter" Target="footer3.xml"/><Relationship Id="rId24" Type="http://schemas.openxmlformats.org/officeDocument/2006/relationships/fontTable" Target="fontTable.xml"/><Relationship Id="rId25" Type="http://schemas.openxmlformats.org/officeDocument/2006/relationships/settings" Target="settings.xml"/><Relationship Id="rId2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550</TotalTime>
  <Application>LibreOffice/24.8.6.2$Linux_X86_64 LibreOffice_project/480$Build-2</Application>
  <AppVersion>15.0000</AppVersion>
  <Pages>10</Pages>
  <Words>2145</Words>
  <Characters>12393</Characters>
  <CharactersWithSpaces>14439</CharactersWithSpaces>
  <Paragraphs>96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2026-10-13T12:14:00Z</dcterms:created>
  <dc:creator>Jānis Dzedulis</dc:creator>
  <dc:description/>
  <dc:language>en-US</dc:language>
  <cp:lastModifiedBy/>
  <dcterms:modified xsi:type="dcterms:W3CDTF">2026-11-04T13:04:30Z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